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3FBC59" w14:textId="77777777" w:rsidR="002567A6" w:rsidRPr="002567A6" w:rsidRDefault="002567A6" w:rsidP="002567A6">
      <w:pPr>
        <w:ind w:firstLine="142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2567A6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GEP </w:t>
      </w:r>
    </w:p>
    <w:p w14:paraId="0F2967F2" w14:textId="4AF824AC" w:rsidR="00FD58A4" w:rsidRPr="002567A6" w:rsidRDefault="002567A6" w:rsidP="002567A6">
      <w:pPr>
        <w:ind w:firstLine="142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2567A6">
        <w:rPr>
          <w:rFonts w:ascii="Times New Roman" w:hAnsi="Times New Roman" w:cs="Times New Roman"/>
          <w:b/>
          <w:color w:val="0070C0"/>
          <w:sz w:val="28"/>
          <w:szCs w:val="28"/>
        </w:rPr>
        <w:t>GIORNATE EUROPEE DEL PATRIMONIO</w:t>
      </w:r>
      <w:r w:rsidR="008712AD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202</w:t>
      </w:r>
      <w:r w:rsidR="00937A43">
        <w:rPr>
          <w:rFonts w:ascii="Times New Roman" w:hAnsi="Times New Roman" w:cs="Times New Roman"/>
          <w:b/>
          <w:color w:val="0070C0"/>
          <w:sz w:val="28"/>
          <w:szCs w:val="28"/>
        </w:rPr>
        <w:t>6</w:t>
      </w:r>
    </w:p>
    <w:p w14:paraId="42855893" w14:textId="77777777" w:rsidR="002567A6" w:rsidRPr="002567A6" w:rsidRDefault="002567A6" w:rsidP="002567A6">
      <w:pPr>
        <w:ind w:firstLine="142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</w:p>
    <w:p w14:paraId="10A3D8F2" w14:textId="77777777" w:rsidR="002567A6" w:rsidRPr="002567A6" w:rsidRDefault="002567A6" w:rsidP="002567A6">
      <w:pPr>
        <w:ind w:firstLine="142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2567A6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Promemoria per l’inserimento degli eventi in </w:t>
      </w:r>
      <w:proofErr w:type="spellStart"/>
      <w:r w:rsidRPr="002567A6">
        <w:rPr>
          <w:rFonts w:ascii="Times New Roman" w:hAnsi="Times New Roman" w:cs="Times New Roman"/>
          <w:b/>
          <w:i/>
          <w:color w:val="0070C0"/>
          <w:sz w:val="28"/>
          <w:szCs w:val="28"/>
        </w:rPr>
        <w:t>Laravel</w:t>
      </w:r>
      <w:proofErr w:type="spellEnd"/>
    </w:p>
    <w:p w14:paraId="78C671B6" w14:textId="77777777" w:rsidR="002567A6" w:rsidRDefault="002567A6" w:rsidP="002567A6">
      <w:pPr>
        <w:ind w:firstLine="142"/>
      </w:pPr>
    </w:p>
    <w:p w14:paraId="70053CFD" w14:textId="77777777" w:rsidR="002567A6" w:rsidRDefault="002567A6" w:rsidP="002567A6">
      <w:pPr>
        <w:ind w:firstLine="142"/>
      </w:pPr>
    </w:p>
    <w:p w14:paraId="1401A914" w14:textId="77777777" w:rsidR="002567A6" w:rsidRDefault="002567A6" w:rsidP="002567A6">
      <w:pPr>
        <w:ind w:left="426" w:firstLine="142"/>
        <w:rPr>
          <w:sz w:val="28"/>
          <w:szCs w:val="28"/>
        </w:rPr>
      </w:pPr>
    </w:p>
    <w:p w14:paraId="1EC01EC9" w14:textId="23DB7EE6" w:rsidR="002567A6" w:rsidRPr="002567A6" w:rsidRDefault="008712AD" w:rsidP="002567A6">
      <w:pPr>
        <w:ind w:left="426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567A6">
        <w:rPr>
          <w:sz w:val="28"/>
          <w:szCs w:val="28"/>
        </w:rPr>
        <w:t>L</w:t>
      </w:r>
      <w:r w:rsidR="002567A6" w:rsidRPr="002567A6">
        <w:rPr>
          <w:sz w:val="28"/>
          <w:szCs w:val="28"/>
        </w:rPr>
        <w:t>e iniziative in programma dovranno essere pubblicate dai redattori accreditati di ciascun Istituto tramite la piattaforma del Ministero (</w:t>
      </w:r>
      <w:proofErr w:type="spellStart"/>
      <w:r w:rsidR="002567A6" w:rsidRPr="002567A6">
        <w:rPr>
          <w:sz w:val="28"/>
          <w:szCs w:val="28"/>
        </w:rPr>
        <w:t>Laravel</w:t>
      </w:r>
      <w:proofErr w:type="spellEnd"/>
      <w:r w:rsidR="002567A6" w:rsidRPr="002567A6">
        <w:rPr>
          <w:sz w:val="28"/>
          <w:szCs w:val="28"/>
        </w:rPr>
        <w:t xml:space="preserve">), accessibile dalla rete intranet all’indirizzo </w:t>
      </w:r>
      <w:hyperlink r:id="rId4" w:history="1">
        <w:r w:rsidR="002567A6" w:rsidRPr="002567A6">
          <w:rPr>
            <w:rStyle w:val="Internetlink1"/>
            <w:rFonts w:eastAsia="SimSun"/>
            <w:sz w:val="28"/>
            <w:szCs w:val="28"/>
          </w:rPr>
          <w:t>https://be.rpv.beniculturali.it</w:t>
        </w:r>
      </w:hyperlink>
      <w:r w:rsidR="002567A6" w:rsidRPr="002567A6">
        <w:rPr>
          <w:sz w:val="28"/>
          <w:szCs w:val="28"/>
        </w:rPr>
        <w:t>.</w:t>
      </w:r>
    </w:p>
    <w:p w14:paraId="4B69D98A" w14:textId="77777777" w:rsidR="002567A6" w:rsidRPr="002567A6" w:rsidRDefault="002567A6" w:rsidP="002567A6">
      <w:pPr>
        <w:ind w:left="426" w:firstLine="142"/>
        <w:rPr>
          <w:sz w:val="28"/>
          <w:szCs w:val="28"/>
        </w:rPr>
      </w:pPr>
    </w:p>
    <w:p w14:paraId="3219955F" w14:textId="3D5FEB87" w:rsidR="002567A6" w:rsidRDefault="008712AD" w:rsidP="002567A6">
      <w:pPr>
        <w:ind w:left="426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567A6" w:rsidRPr="002567A6">
        <w:rPr>
          <w:sz w:val="28"/>
          <w:szCs w:val="28"/>
        </w:rPr>
        <w:t xml:space="preserve">Si ricorda di </w:t>
      </w:r>
      <w:r w:rsidR="002567A6" w:rsidRPr="002567A6">
        <w:rPr>
          <w:b/>
          <w:sz w:val="28"/>
          <w:szCs w:val="28"/>
        </w:rPr>
        <w:t xml:space="preserve">creare schede separate per gli appuntamenti diurni e per quelli serali, </w:t>
      </w:r>
      <w:r w:rsidR="002567A6" w:rsidRPr="002567A6">
        <w:rPr>
          <w:sz w:val="28"/>
          <w:szCs w:val="28"/>
        </w:rPr>
        <w:t>associandole al Grande evento di riferimento:</w:t>
      </w:r>
    </w:p>
    <w:p w14:paraId="1A843781" w14:textId="1FC54044" w:rsidR="002567A6" w:rsidRDefault="002567A6" w:rsidP="002567A6">
      <w:pPr>
        <w:ind w:left="426" w:firstLine="142"/>
        <w:rPr>
          <w:sz w:val="28"/>
          <w:szCs w:val="28"/>
        </w:rPr>
      </w:pPr>
      <w:r w:rsidRPr="002567A6">
        <w:rPr>
          <w:sz w:val="28"/>
          <w:szCs w:val="28"/>
        </w:rPr>
        <w:t>- “GEP 202</w:t>
      </w:r>
      <w:r w:rsidR="00937A43">
        <w:rPr>
          <w:sz w:val="28"/>
          <w:szCs w:val="28"/>
        </w:rPr>
        <w:t>6</w:t>
      </w:r>
      <w:r w:rsidRPr="002567A6">
        <w:rPr>
          <w:sz w:val="28"/>
          <w:szCs w:val="28"/>
        </w:rPr>
        <w:t xml:space="preserve"> – EVENTI DIURNI” </w:t>
      </w:r>
    </w:p>
    <w:p w14:paraId="5D52091B" w14:textId="77777777" w:rsidR="002567A6" w:rsidRDefault="002567A6" w:rsidP="002567A6">
      <w:pPr>
        <w:ind w:left="426" w:firstLine="142"/>
        <w:rPr>
          <w:sz w:val="28"/>
          <w:szCs w:val="28"/>
        </w:rPr>
      </w:pPr>
      <w:r>
        <w:rPr>
          <w:sz w:val="28"/>
          <w:szCs w:val="28"/>
        </w:rPr>
        <w:t>o</w:t>
      </w:r>
      <w:r w:rsidRPr="002567A6">
        <w:rPr>
          <w:sz w:val="28"/>
          <w:szCs w:val="28"/>
        </w:rPr>
        <w:t>ppure</w:t>
      </w:r>
    </w:p>
    <w:p w14:paraId="2F344852" w14:textId="2C7B11F1" w:rsidR="002567A6" w:rsidRPr="002567A6" w:rsidRDefault="002567A6" w:rsidP="002567A6">
      <w:pPr>
        <w:ind w:left="426" w:firstLine="142"/>
        <w:rPr>
          <w:b/>
          <w:sz w:val="28"/>
          <w:szCs w:val="28"/>
        </w:rPr>
      </w:pPr>
      <w:r w:rsidRPr="002567A6">
        <w:rPr>
          <w:sz w:val="28"/>
          <w:szCs w:val="28"/>
        </w:rPr>
        <w:t>- “GEP 202</w:t>
      </w:r>
      <w:r w:rsidR="00937A43">
        <w:rPr>
          <w:sz w:val="28"/>
          <w:szCs w:val="28"/>
        </w:rPr>
        <w:t>6</w:t>
      </w:r>
      <w:r w:rsidRPr="002567A6">
        <w:rPr>
          <w:sz w:val="28"/>
          <w:szCs w:val="28"/>
        </w:rPr>
        <w:t xml:space="preserve"> – APERTURA SERALE”: quest’ultimo è da utilizzare </w:t>
      </w:r>
      <w:r w:rsidRPr="002567A6">
        <w:rPr>
          <w:b/>
          <w:sz w:val="28"/>
          <w:szCs w:val="28"/>
        </w:rPr>
        <w:t xml:space="preserve">esclusivamente per le aperture straordinarie serali al </w:t>
      </w:r>
      <w:r w:rsidR="008712AD">
        <w:rPr>
          <w:b/>
          <w:sz w:val="28"/>
          <w:szCs w:val="28"/>
        </w:rPr>
        <w:t>prezzo</w:t>
      </w:r>
      <w:r w:rsidRPr="002567A6">
        <w:rPr>
          <w:b/>
          <w:sz w:val="28"/>
          <w:szCs w:val="28"/>
        </w:rPr>
        <w:t xml:space="preserve"> simbolico di 1 euro o gratuite.</w:t>
      </w:r>
    </w:p>
    <w:p w14:paraId="03C740C4" w14:textId="77777777" w:rsidR="002567A6" w:rsidRDefault="002567A6" w:rsidP="002567A6">
      <w:pPr>
        <w:ind w:left="426" w:firstLine="142"/>
        <w:rPr>
          <w:sz w:val="28"/>
          <w:szCs w:val="28"/>
        </w:rPr>
      </w:pPr>
    </w:p>
    <w:p w14:paraId="0C61D124" w14:textId="5565CC6A" w:rsidR="002567A6" w:rsidRDefault="008712AD" w:rsidP="008712AD">
      <w:pPr>
        <w:ind w:left="426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567A6" w:rsidRPr="002567A6">
        <w:rPr>
          <w:sz w:val="28"/>
          <w:szCs w:val="28"/>
        </w:rPr>
        <w:t xml:space="preserve">Nella redazione delle schede, si raccomanda la massima </w:t>
      </w:r>
      <w:r w:rsidR="002567A6" w:rsidRPr="002567A6">
        <w:rPr>
          <w:b/>
          <w:sz w:val="28"/>
          <w:szCs w:val="28"/>
        </w:rPr>
        <w:t>chiarezza e semplicità nei titoli</w:t>
      </w:r>
      <w:r w:rsidR="002567A6" w:rsidRPr="002567A6">
        <w:rPr>
          <w:sz w:val="28"/>
          <w:szCs w:val="28"/>
        </w:rPr>
        <w:t xml:space="preserve"> delle iniziative, che devono essere immediatamente comprensibili. </w:t>
      </w:r>
    </w:p>
    <w:p w14:paraId="1FA11059" w14:textId="77777777" w:rsidR="002567A6" w:rsidRPr="002567A6" w:rsidRDefault="002567A6" w:rsidP="002567A6">
      <w:pPr>
        <w:ind w:left="426" w:firstLine="142"/>
        <w:rPr>
          <w:sz w:val="28"/>
          <w:szCs w:val="28"/>
        </w:rPr>
      </w:pPr>
    </w:p>
    <w:p w14:paraId="00FCD7A4" w14:textId="1F88926B" w:rsidR="002567A6" w:rsidRDefault="008712AD" w:rsidP="008712AD">
      <w:pPr>
        <w:ind w:left="426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bookmarkStart w:id="0" w:name="_GoBack"/>
      <w:bookmarkEnd w:id="0"/>
      <w:r w:rsidR="002567A6" w:rsidRPr="002567A6">
        <w:rPr>
          <w:sz w:val="28"/>
          <w:szCs w:val="28"/>
        </w:rPr>
        <w:t xml:space="preserve">In caso di eventi realizzati esclusivamente in forma digitale, occorre far precedere il titolo dalla dicitura: </w:t>
      </w:r>
      <w:r w:rsidR="002567A6" w:rsidRPr="002567A6">
        <w:rPr>
          <w:b/>
          <w:sz w:val="28"/>
          <w:szCs w:val="28"/>
        </w:rPr>
        <w:t>“Online:”</w:t>
      </w:r>
      <w:r w:rsidR="002567A6" w:rsidRPr="002567A6">
        <w:rPr>
          <w:sz w:val="28"/>
          <w:szCs w:val="28"/>
        </w:rPr>
        <w:t xml:space="preserve"> e indicare brevemente il tipo di iniziativa (Es.: Online: visita guidata al museo). </w:t>
      </w:r>
    </w:p>
    <w:p w14:paraId="7EE94F9E" w14:textId="77777777" w:rsidR="002567A6" w:rsidRPr="002567A6" w:rsidRDefault="002567A6" w:rsidP="002567A6">
      <w:pPr>
        <w:ind w:left="426" w:firstLine="142"/>
        <w:rPr>
          <w:sz w:val="28"/>
          <w:szCs w:val="28"/>
        </w:rPr>
      </w:pPr>
    </w:p>
    <w:p w14:paraId="57A06492" w14:textId="14125D0E" w:rsidR="002567A6" w:rsidRDefault="008712AD" w:rsidP="008712AD">
      <w:pPr>
        <w:ind w:left="426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567A6" w:rsidRPr="002567A6">
        <w:rPr>
          <w:sz w:val="28"/>
          <w:szCs w:val="28"/>
        </w:rPr>
        <w:t>Inoltre, nella descrizione dell’evento e nel campo “</w:t>
      </w:r>
      <w:r w:rsidR="002567A6" w:rsidRPr="002567A6">
        <w:rPr>
          <w:b/>
          <w:sz w:val="28"/>
          <w:szCs w:val="28"/>
        </w:rPr>
        <w:t xml:space="preserve">Nota apertura al pubblico” </w:t>
      </w:r>
      <w:r w:rsidR="002567A6" w:rsidRPr="002567A6">
        <w:rPr>
          <w:sz w:val="28"/>
          <w:szCs w:val="28"/>
        </w:rPr>
        <w:t xml:space="preserve">devono essere indicate </w:t>
      </w:r>
      <w:r>
        <w:rPr>
          <w:sz w:val="28"/>
          <w:szCs w:val="28"/>
        </w:rPr>
        <w:t>eventuali</w:t>
      </w:r>
      <w:r w:rsidR="002567A6" w:rsidRPr="002567A6">
        <w:rPr>
          <w:sz w:val="28"/>
          <w:szCs w:val="28"/>
        </w:rPr>
        <w:t xml:space="preserve"> modalità di fruizione adottate</w:t>
      </w:r>
      <w:r>
        <w:rPr>
          <w:sz w:val="28"/>
          <w:szCs w:val="28"/>
        </w:rPr>
        <w:t xml:space="preserve"> per garantire la sicurezza o il miglior flusso dei visitatori</w:t>
      </w:r>
      <w:r w:rsidR="002567A6" w:rsidRPr="002567A6">
        <w:rPr>
          <w:sz w:val="28"/>
          <w:szCs w:val="28"/>
        </w:rPr>
        <w:t xml:space="preserve"> (eventuali turni di entrata, numero massimo di visitatori ammessi, percorsi ecc.).</w:t>
      </w:r>
    </w:p>
    <w:p w14:paraId="3F3F2A4D" w14:textId="77777777" w:rsidR="002567A6" w:rsidRPr="002567A6" w:rsidRDefault="002567A6" w:rsidP="002567A6">
      <w:pPr>
        <w:ind w:left="426" w:firstLine="142"/>
        <w:rPr>
          <w:sz w:val="28"/>
          <w:szCs w:val="28"/>
        </w:rPr>
      </w:pPr>
    </w:p>
    <w:p w14:paraId="7546B013" w14:textId="79D24E4A" w:rsidR="002567A6" w:rsidRPr="002567A6" w:rsidRDefault="002567A6" w:rsidP="002567A6">
      <w:pPr>
        <w:ind w:left="426" w:firstLine="142"/>
        <w:rPr>
          <w:sz w:val="28"/>
          <w:szCs w:val="28"/>
        </w:rPr>
      </w:pPr>
      <w:r w:rsidRPr="002567A6">
        <w:rPr>
          <w:sz w:val="28"/>
          <w:szCs w:val="28"/>
        </w:rPr>
        <w:t xml:space="preserve">Si ricorda, infine, di selezionare dal menu a tendina </w:t>
      </w:r>
      <w:r w:rsidRPr="002567A6">
        <w:rPr>
          <w:b/>
          <w:sz w:val="28"/>
          <w:szCs w:val="28"/>
        </w:rPr>
        <w:t>“Tipo di eventi”</w:t>
      </w:r>
      <w:r w:rsidRPr="002567A6">
        <w:rPr>
          <w:sz w:val="28"/>
          <w:szCs w:val="28"/>
        </w:rPr>
        <w:t xml:space="preserve"> la tipologia corrispondente</w:t>
      </w:r>
      <w:r w:rsidR="008712AD">
        <w:rPr>
          <w:sz w:val="28"/>
          <w:szCs w:val="28"/>
        </w:rPr>
        <w:t>.</w:t>
      </w:r>
    </w:p>
    <w:p w14:paraId="33DDBC85" w14:textId="77777777" w:rsidR="002567A6" w:rsidRPr="002567A6" w:rsidRDefault="002567A6" w:rsidP="002567A6">
      <w:pPr>
        <w:ind w:left="426" w:firstLine="142"/>
        <w:rPr>
          <w:sz w:val="28"/>
          <w:szCs w:val="28"/>
        </w:rPr>
      </w:pPr>
    </w:p>
    <w:p w14:paraId="5C95F848" w14:textId="77777777" w:rsidR="002567A6" w:rsidRPr="002567A6" w:rsidRDefault="002567A6" w:rsidP="002567A6">
      <w:pPr>
        <w:ind w:left="426" w:firstLine="142"/>
        <w:rPr>
          <w:sz w:val="28"/>
          <w:szCs w:val="28"/>
        </w:rPr>
      </w:pPr>
    </w:p>
    <w:p w14:paraId="0062C451" w14:textId="77777777" w:rsidR="002567A6" w:rsidRDefault="002567A6" w:rsidP="002567A6">
      <w:pPr>
        <w:ind w:firstLine="142"/>
      </w:pPr>
    </w:p>
    <w:sectPr w:rsidR="002567A6" w:rsidSect="002567A6">
      <w:pgSz w:w="11906" w:h="16838"/>
      <w:pgMar w:top="1417" w:right="141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7A6"/>
    <w:rsid w:val="002567A6"/>
    <w:rsid w:val="00286F4B"/>
    <w:rsid w:val="004D5BA3"/>
    <w:rsid w:val="008712AD"/>
    <w:rsid w:val="009020BA"/>
    <w:rsid w:val="00937A43"/>
    <w:rsid w:val="00AE2DAB"/>
    <w:rsid w:val="00AE4913"/>
    <w:rsid w:val="00C96125"/>
    <w:rsid w:val="00CF51F4"/>
    <w:rsid w:val="00FD5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DF479"/>
  <w15:docId w15:val="{F1C96D45-F29F-4F35-A7DD-C3CF0F4C8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HAnsi" w:hAnsi="Calibri" w:cstheme="minorBidi"/>
        <w:sz w:val="22"/>
        <w:szCs w:val="22"/>
        <w:lang w:val="it-IT" w:eastAsia="en-US" w:bidi="ar-SA"/>
      </w:rPr>
    </w:rPrDefault>
    <w:pPrDefault>
      <w:pPr>
        <w:ind w:right="-28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rnetlink1">
    <w:name w:val="Internet link1"/>
    <w:basedOn w:val="Carpredefinitoparagrafo"/>
    <w:uiPriority w:val="99"/>
    <w:rsid w:val="002567A6"/>
    <w:rPr>
      <w:rFonts w:eastAsia="Times New Roman"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e.rpv.beniculturali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Cagiano De Azevedo</dc:creator>
  <cp:lastModifiedBy>Elena Cagiano</cp:lastModifiedBy>
  <cp:revision>4</cp:revision>
  <cp:lastPrinted>2024-07-13T20:13:00Z</cp:lastPrinted>
  <dcterms:created xsi:type="dcterms:W3CDTF">2022-08-10T10:27:00Z</dcterms:created>
  <dcterms:modified xsi:type="dcterms:W3CDTF">2026-07-06T22:12:00Z</dcterms:modified>
</cp:coreProperties>
</file>