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FBC" w14:textId="4D5DD174" w:rsidR="00384BEC" w:rsidRPr="005164F5" w:rsidRDefault="53BCC44B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  <w:b/>
          <w:bCs/>
        </w:rPr>
      </w:pPr>
      <w:r w:rsidRPr="7F597929">
        <w:rPr>
          <w:rFonts w:ascii="Aptos" w:eastAsia="Aptos" w:hAnsi="Aptos" w:cs="Aptos"/>
          <w:b/>
          <w:bCs/>
        </w:rPr>
        <w:t>2</w:t>
      </w:r>
      <w:r w:rsidR="1C9BA658" w:rsidRPr="7F597929">
        <w:rPr>
          <w:rFonts w:ascii="Aptos" w:eastAsia="Aptos" w:hAnsi="Aptos" w:cs="Aptos"/>
          <w:b/>
          <w:bCs/>
        </w:rPr>
        <w:t>9</w:t>
      </w:r>
      <w:r w:rsidR="4889706A" w:rsidRPr="7F597929">
        <w:rPr>
          <w:rFonts w:ascii="Aptos" w:eastAsia="Aptos" w:hAnsi="Aptos" w:cs="Aptos"/>
          <w:b/>
          <w:bCs/>
        </w:rPr>
        <w:t xml:space="preserve"> aprile 2026 </w:t>
      </w:r>
    </w:p>
    <w:p w14:paraId="2DF4AC2D" w14:textId="77777777" w:rsidR="00384BEC" w:rsidRPr="005164F5" w:rsidRDefault="4889706A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  <w:i/>
          <w:iCs/>
          <w:kern w:val="2"/>
          <w:u w:val="single"/>
          <w:lang w:eastAsia="ja-JP" w:bidi="fa-IR"/>
        </w:rPr>
      </w:pPr>
      <w:r w:rsidRPr="7F597929">
        <w:rPr>
          <w:rFonts w:ascii="Aptos" w:eastAsia="Aptos" w:hAnsi="Aptos" w:cs="Aptos"/>
          <w:i/>
          <w:iCs/>
          <w:kern w:val="2"/>
          <w:u w:val="single"/>
          <w:lang w:eastAsia="ja-JP" w:bidi="fa-IR"/>
        </w:rPr>
        <w:t>NOTA INFORMATIVA</w:t>
      </w:r>
    </w:p>
    <w:p w14:paraId="1E7E12C4" w14:textId="77777777" w:rsidR="00384BEC" w:rsidRPr="005164F5" w:rsidRDefault="00384BEC" w:rsidP="7F597929">
      <w:pPr>
        <w:tabs>
          <w:tab w:val="left" w:pos="10490"/>
        </w:tabs>
        <w:ind w:left="360" w:right="56"/>
        <w:jc w:val="both"/>
        <w:rPr>
          <w:rStyle w:val="Enfasigrassetto"/>
          <w:rFonts w:ascii="Aptos" w:eastAsia="Aptos" w:hAnsi="Aptos" w:cs="Aptos"/>
        </w:rPr>
      </w:pPr>
    </w:p>
    <w:p w14:paraId="1DCCB8F9" w14:textId="29B10835" w:rsidR="00D30D86" w:rsidRPr="00D30D86" w:rsidRDefault="500D7265" w:rsidP="7F597929">
      <w:pPr>
        <w:tabs>
          <w:tab w:val="left" w:pos="10490"/>
        </w:tabs>
        <w:ind w:left="360" w:right="56"/>
        <w:jc w:val="both"/>
        <w:rPr>
          <w:rStyle w:val="Enfasigrassetto"/>
          <w:rFonts w:ascii="Aptos" w:eastAsia="Aptos" w:hAnsi="Aptos" w:cs="Aptos"/>
        </w:rPr>
      </w:pPr>
      <w:r w:rsidRPr="7F597929">
        <w:rPr>
          <w:rStyle w:val="Enfasigrassetto"/>
          <w:rFonts w:ascii="Aptos" w:eastAsia="Aptos" w:hAnsi="Aptos" w:cs="Aptos"/>
        </w:rPr>
        <w:t xml:space="preserve">Museo </w:t>
      </w:r>
      <w:r w:rsidR="5893C3ED" w:rsidRPr="7F597929">
        <w:rPr>
          <w:rStyle w:val="Enfasigrassetto"/>
          <w:rFonts w:ascii="Aptos" w:eastAsia="Aptos" w:hAnsi="Aptos" w:cs="Aptos"/>
        </w:rPr>
        <w:t>S</w:t>
      </w:r>
      <w:r w:rsidRPr="7F597929">
        <w:rPr>
          <w:rStyle w:val="Enfasigrassetto"/>
          <w:rFonts w:ascii="Aptos" w:eastAsia="Aptos" w:hAnsi="Aptos" w:cs="Aptos"/>
        </w:rPr>
        <w:t>anna. Riaprono le sale</w:t>
      </w:r>
      <w:r w:rsidR="151D81E6" w:rsidRPr="7F597929">
        <w:rPr>
          <w:rStyle w:val="Enfasigrassetto"/>
          <w:rFonts w:ascii="Aptos" w:eastAsia="Aptos" w:hAnsi="Aptos" w:cs="Aptos"/>
        </w:rPr>
        <w:t xml:space="preserve"> dell'età</w:t>
      </w:r>
      <w:r w:rsidRPr="7F597929">
        <w:rPr>
          <w:rStyle w:val="Enfasigrassetto"/>
          <w:rFonts w:ascii="Aptos" w:eastAsia="Aptos" w:hAnsi="Aptos" w:cs="Aptos"/>
        </w:rPr>
        <w:t xml:space="preserve"> nuragica, fenicio-punica e romana completamente rinnovate. </w:t>
      </w:r>
    </w:p>
    <w:p w14:paraId="1293A036" w14:textId="280BDA99" w:rsidR="00D30D86" w:rsidRPr="00D30D86" w:rsidRDefault="00D30D86" w:rsidP="7F597929">
      <w:pPr>
        <w:tabs>
          <w:tab w:val="left" w:pos="10490"/>
        </w:tabs>
        <w:ind w:left="360" w:right="56"/>
        <w:jc w:val="both"/>
        <w:rPr>
          <w:rStyle w:val="Enfasigrassetto"/>
          <w:rFonts w:ascii="Aptos" w:eastAsia="Aptos" w:hAnsi="Aptos" w:cs="Aptos"/>
        </w:rPr>
      </w:pPr>
    </w:p>
    <w:p w14:paraId="3A579743" w14:textId="404A58E2" w:rsidR="00D30D86" w:rsidRPr="00D30D86" w:rsidRDefault="0C4BE706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  <w:r w:rsidRPr="7F597929">
        <w:rPr>
          <w:rFonts w:ascii="Aptos" w:eastAsia="Aptos" w:hAnsi="Aptos" w:cs="Aptos"/>
          <w:color w:val="000000" w:themeColor="text1"/>
        </w:rPr>
        <w:t>Il Museo nazionale archeologico ed etnografico “Giovanni Antonio Sanna”</w:t>
      </w:r>
      <w:r w:rsidRPr="7F597929">
        <w:rPr>
          <w:rFonts w:ascii="Aptos" w:eastAsia="Aptos" w:hAnsi="Aptos" w:cs="Aptos"/>
        </w:rPr>
        <w:t xml:space="preserve"> </w:t>
      </w:r>
      <w:r w:rsidR="623D7BD2" w:rsidRPr="7F597929">
        <w:rPr>
          <w:rFonts w:ascii="Aptos" w:eastAsia="Aptos" w:hAnsi="Aptos" w:cs="Aptos"/>
        </w:rPr>
        <w:t>di Sassari, questa mattina 29 aprile 2026</w:t>
      </w:r>
      <w:r w:rsidR="0E56771C" w:rsidRPr="7F597929">
        <w:rPr>
          <w:rFonts w:ascii="Aptos" w:eastAsia="Aptos" w:hAnsi="Aptos" w:cs="Aptos"/>
        </w:rPr>
        <w:t xml:space="preserve"> ha inaugurato il </w:t>
      </w:r>
      <w:r w:rsidR="0E56771C" w:rsidRPr="7F597929">
        <w:rPr>
          <w:rFonts w:ascii="Aptos" w:eastAsia="Aptos" w:hAnsi="Aptos" w:cs="Aptos"/>
          <w:b/>
          <w:bCs/>
        </w:rPr>
        <w:t xml:space="preserve">nuovo </w:t>
      </w:r>
      <w:r w:rsidR="0709B49B" w:rsidRPr="7F597929">
        <w:rPr>
          <w:rFonts w:ascii="Aptos" w:eastAsia="Aptos" w:hAnsi="Aptos" w:cs="Aptos"/>
          <w:b/>
          <w:bCs/>
        </w:rPr>
        <w:t>il Padiglione Marcialis</w:t>
      </w:r>
      <w:r w:rsidR="64ABA540" w:rsidRPr="7F597929">
        <w:rPr>
          <w:rFonts w:ascii="Aptos" w:eastAsia="Aptos" w:hAnsi="Aptos" w:cs="Aptos"/>
        </w:rPr>
        <w:t xml:space="preserve">, a conclusione di </w:t>
      </w:r>
      <w:r w:rsidR="1C9BA658" w:rsidRPr="7F597929">
        <w:rPr>
          <w:rFonts w:ascii="Aptos" w:eastAsia="Aptos" w:hAnsi="Aptos" w:cs="Aptos"/>
        </w:rPr>
        <w:t>un importante intervento di rinnovamento</w:t>
      </w:r>
      <w:r w:rsidR="1AA11D95" w:rsidRPr="7F597929">
        <w:rPr>
          <w:rFonts w:ascii="Aptos" w:eastAsia="Aptos" w:hAnsi="Aptos" w:cs="Aptos"/>
        </w:rPr>
        <w:t xml:space="preserve">. </w:t>
      </w:r>
      <w:r w:rsidR="1C9BA658" w:rsidRPr="7F597929">
        <w:rPr>
          <w:rFonts w:ascii="Aptos" w:eastAsia="Aptos" w:hAnsi="Aptos" w:cs="Aptos"/>
        </w:rPr>
        <w:t xml:space="preserve"> </w:t>
      </w:r>
    </w:p>
    <w:p w14:paraId="3692779D" w14:textId="3941DCED" w:rsidR="7659E3DF" w:rsidRPr="00C5549B" w:rsidRDefault="058D797F" w:rsidP="00C5549B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  <w:color w:val="000000" w:themeColor="text1"/>
        </w:rPr>
      </w:pPr>
      <w:r w:rsidRPr="160DDA0F">
        <w:rPr>
          <w:rFonts w:ascii="Aptos" w:eastAsia="Aptos" w:hAnsi="Aptos" w:cs="Aptos"/>
        </w:rPr>
        <w:t>Per l</w:t>
      </w:r>
      <w:r w:rsidR="74883AD7" w:rsidRPr="160DDA0F">
        <w:rPr>
          <w:rFonts w:ascii="Aptos" w:eastAsia="Aptos" w:hAnsi="Aptos" w:cs="Aptos"/>
        </w:rPr>
        <w:t>'inaugurazione</w:t>
      </w:r>
      <w:r w:rsidRPr="160DDA0F">
        <w:rPr>
          <w:rFonts w:ascii="Aptos" w:eastAsia="Aptos" w:hAnsi="Aptos" w:cs="Aptos"/>
        </w:rPr>
        <w:t xml:space="preserve"> </w:t>
      </w:r>
      <w:r w:rsidR="1A6D41BD" w:rsidRPr="160DDA0F">
        <w:rPr>
          <w:rFonts w:ascii="Aptos" w:eastAsia="Aptos" w:hAnsi="Aptos" w:cs="Aptos"/>
        </w:rPr>
        <w:t>di queste sale</w:t>
      </w:r>
      <w:r w:rsidR="643792A1" w:rsidRPr="160DDA0F">
        <w:rPr>
          <w:rFonts w:ascii="Aptos" w:eastAsia="Aptos" w:hAnsi="Aptos" w:cs="Aptos"/>
        </w:rPr>
        <w:t>,</w:t>
      </w:r>
      <w:r w:rsidR="1A6D41BD" w:rsidRPr="160DDA0F">
        <w:rPr>
          <w:rFonts w:ascii="Aptos" w:eastAsia="Aptos" w:hAnsi="Aptos" w:cs="Aptos"/>
        </w:rPr>
        <w:t xml:space="preserve"> che sono parte del più ampio progetto</w:t>
      </w:r>
      <w:r w:rsidR="0784BCDC" w:rsidRPr="160DDA0F">
        <w:rPr>
          <w:rFonts w:ascii="Aptos" w:eastAsia="Aptos" w:hAnsi="Aptos" w:cs="Aptos"/>
        </w:rPr>
        <w:t xml:space="preserve"> di</w:t>
      </w:r>
      <w:r w:rsidR="1A6D41BD" w:rsidRPr="160DDA0F">
        <w:rPr>
          <w:rFonts w:ascii="Aptos" w:eastAsia="Aptos" w:hAnsi="Aptos" w:cs="Aptos"/>
        </w:rPr>
        <w:t xml:space="preserve"> </w:t>
      </w:r>
      <w:r w:rsidRPr="160DDA0F">
        <w:rPr>
          <w:rFonts w:ascii="Aptos" w:eastAsia="Aptos" w:hAnsi="Aptos" w:cs="Aptos"/>
          <w:color w:val="000000" w:themeColor="text1"/>
        </w:rPr>
        <w:t xml:space="preserve">revisione complessiva del percorso museale, </w:t>
      </w:r>
      <w:r w:rsidR="03DE00AE" w:rsidRPr="160DDA0F">
        <w:rPr>
          <w:rFonts w:ascii="Aptos" w:eastAsia="Aptos" w:hAnsi="Aptos" w:cs="Aptos"/>
          <w:color w:val="000000" w:themeColor="text1"/>
        </w:rPr>
        <w:t xml:space="preserve">ha partecipato </w:t>
      </w:r>
      <w:r w:rsidR="7659E3DF" w:rsidRPr="160DDA0F">
        <w:rPr>
          <w:rFonts w:ascii="Aptos" w:eastAsia="Aptos" w:hAnsi="Aptos" w:cs="Aptos"/>
          <w:color w:val="000000" w:themeColor="text1"/>
        </w:rPr>
        <w:t xml:space="preserve">il </w:t>
      </w:r>
      <w:r w:rsidR="7659E3DF" w:rsidRPr="160DDA0F">
        <w:rPr>
          <w:rFonts w:ascii="Aptos" w:eastAsia="Aptos" w:hAnsi="Aptos" w:cs="Aptos"/>
          <w:b/>
          <w:bCs/>
          <w:color w:val="000000" w:themeColor="text1"/>
        </w:rPr>
        <w:t>Direttore generale Musei nazionali prof. Massimo Osanna</w:t>
      </w:r>
      <w:r w:rsidR="7659E3DF" w:rsidRPr="160DDA0F">
        <w:rPr>
          <w:rFonts w:ascii="Aptos" w:eastAsia="Aptos" w:hAnsi="Aptos" w:cs="Aptos"/>
          <w:color w:val="000000" w:themeColor="text1"/>
        </w:rPr>
        <w:t xml:space="preserve">. </w:t>
      </w:r>
    </w:p>
    <w:p w14:paraId="21F8DC01" w14:textId="285BFF79" w:rsidR="7F597929" w:rsidRDefault="7F597929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  <w:color w:val="000000" w:themeColor="text1"/>
        </w:rPr>
      </w:pPr>
    </w:p>
    <w:p w14:paraId="76BFE472" w14:textId="73BB794C" w:rsidR="00D30D86" w:rsidRPr="00D30D86" w:rsidRDefault="18A1427F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  <w:r w:rsidRPr="160DDA0F">
        <w:rPr>
          <w:rFonts w:ascii="Aptos" w:eastAsia="Aptos" w:hAnsi="Aptos" w:cs="Aptos"/>
        </w:rPr>
        <w:t>T</w:t>
      </w:r>
      <w:r w:rsidR="1C9BA658" w:rsidRPr="160DDA0F">
        <w:rPr>
          <w:rFonts w:ascii="Aptos" w:eastAsia="Aptos" w:hAnsi="Aptos" w:cs="Aptos"/>
        </w:rPr>
        <w:t>ornano visitabili le sezioni Nuragica, Fenicio-Punica e Romana, riorganizzate sia negli ambienti sia nei criteri</w:t>
      </w:r>
      <w:r w:rsidR="67F64E9F" w:rsidRPr="160DDA0F">
        <w:rPr>
          <w:rFonts w:ascii="Aptos" w:eastAsia="Aptos" w:hAnsi="Aptos" w:cs="Aptos"/>
        </w:rPr>
        <w:t xml:space="preserve"> espositivi</w:t>
      </w:r>
      <w:r w:rsidR="1C9BA658" w:rsidRPr="160DDA0F">
        <w:rPr>
          <w:rFonts w:ascii="Aptos" w:eastAsia="Aptos" w:hAnsi="Aptos" w:cs="Aptos"/>
        </w:rPr>
        <w:t xml:space="preserve"> </w:t>
      </w:r>
      <w:r w:rsidR="7FC30BF4" w:rsidRPr="160DDA0F">
        <w:rPr>
          <w:rFonts w:ascii="Aptos" w:eastAsia="Aptos" w:hAnsi="Aptos" w:cs="Aptos"/>
        </w:rPr>
        <w:t>con un volto completamente rinnovato e una proposta</w:t>
      </w:r>
      <w:r w:rsidR="68BD4C9E" w:rsidRPr="160DDA0F">
        <w:rPr>
          <w:rFonts w:ascii="Aptos" w:eastAsia="Aptos" w:hAnsi="Aptos" w:cs="Aptos"/>
        </w:rPr>
        <w:t xml:space="preserve"> </w:t>
      </w:r>
      <w:r w:rsidR="63C502F6" w:rsidRPr="160DDA0F">
        <w:rPr>
          <w:rFonts w:ascii="Aptos" w:eastAsia="Aptos" w:hAnsi="Aptos" w:cs="Aptos"/>
        </w:rPr>
        <w:t>n</w:t>
      </w:r>
      <w:r w:rsidR="68BD4C9E" w:rsidRPr="160DDA0F">
        <w:rPr>
          <w:rFonts w:ascii="Aptos" w:eastAsia="Aptos" w:hAnsi="Aptos" w:cs="Aptos"/>
        </w:rPr>
        <w:t>a</w:t>
      </w:r>
      <w:r w:rsidR="63C502F6" w:rsidRPr="160DDA0F">
        <w:rPr>
          <w:rFonts w:ascii="Aptos" w:eastAsia="Aptos" w:hAnsi="Aptos" w:cs="Aptos"/>
        </w:rPr>
        <w:t>rrativa</w:t>
      </w:r>
      <w:r w:rsidR="7FC30BF4" w:rsidRPr="160DDA0F">
        <w:rPr>
          <w:rFonts w:ascii="Aptos" w:eastAsia="Aptos" w:hAnsi="Aptos" w:cs="Aptos"/>
        </w:rPr>
        <w:t xml:space="preserve"> aggiornata.</w:t>
      </w:r>
      <w:r w:rsidR="205144B8" w:rsidRPr="160DDA0F">
        <w:rPr>
          <w:rFonts w:ascii="Aptos" w:eastAsia="Aptos" w:hAnsi="Aptos" w:cs="Aptos"/>
        </w:rPr>
        <w:t xml:space="preserve"> Il </w:t>
      </w:r>
      <w:r w:rsidR="205144B8" w:rsidRPr="160DDA0F">
        <w:rPr>
          <w:rFonts w:ascii="Aptos" w:eastAsia="Aptos" w:hAnsi="Aptos" w:cs="Aptos"/>
          <w:b/>
          <w:bCs/>
        </w:rPr>
        <w:t>progetto architettonico</w:t>
      </w:r>
      <w:r w:rsidR="1152DEF2" w:rsidRPr="160DDA0F">
        <w:rPr>
          <w:rFonts w:ascii="Aptos" w:eastAsia="Aptos" w:hAnsi="Aptos" w:cs="Aptos"/>
        </w:rPr>
        <w:t>, firmato dallo</w:t>
      </w:r>
      <w:r w:rsidR="205144B8" w:rsidRPr="160DDA0F">
        <w:rPr>
          <w:rFonts w:ascii="Aptos" w:eastAsia="Aptos" w:hAnsi="Aptos" w:cs="Aptos"/>
        </w:rPr>
        <w:t xml:space="preserve"> studio </w:t>
      </w:r>
      <w:r w:rsidR="205144B8" w:rsidRPr="160DDA0F">
        <w:rPr>
          <w:rFonts w:ascii="Aptos" w:eastAsia="Aptos" w:hAnsi="Aptos" w:cs="Aptos"/>
          <w:b/>
          <w:bCs/>
        </w:rPr>
        <w:t>Tortelli F</w:t>
      </w:r>
      <w:r w:rsidR="5E2F763C" w:rsidRPr="160DDA0F">
        <w:rPr>
          <w:rFonts w:ascii="Aptos" w:eastAsia="Aptos" w:hAnsi="Aptos" w:cs="Aptos"/>
          <w:b/>
          <w:bCs/>
        </w:rPr>
        <w:t>r</w:t>
      </w:r>
      <w:r w:rsidR="205144B8" w:rsidRPr="160DDA0F">
        <w:rPr>
          <w:rFonts w:ascii="Aptos" w:eastAsia="Aptos" w:hAnsi="Aptos" w:cs="Aptos"/>
          <w:b/>
          <w:bCs/>
        </w:rPr>
        <w:t xml:space="preserve">assoni </w:t>
      </w:r>
      <w:r w:rsidR="2E69BE7D" w:rsidRPr="160DDA0F">
        <w:rPr>
          <w:rFonts w:ascii="Aptos" w:eastAsia="Aptos" w:hAnsi="Aptos" w:cs="Aptos"/>
        </w:rPr>
        <w:t>ha interessato</w:t>
      </w:r>
      <w:r w:rsidR="03E472FA" w:rsidRPr="160DDA0F">
        <w:rPr>
          <w:rFonts w:ascii="Aptos" w:eastAsia="Aptos" w:hAnsi="Aptos" w:cs="Aptos"/>
        </w:rPr>
        <w:t xml:space="preserve"> anche</w:t>
      </w:r>
      <w:r w:rsidR="38E467E5" w:rsidRPr="160DDA0F">
        <w:rPr>
          <w:rFonts w:ascii="Aptos" w:eastAsia="Aptos" w:hAnsi="Aptos" w:cs="Aptos"/>
        </w:rPr>
        <w:t xml:space="preserve"> le altre due sezioni </w:t>
      </w:r>
      <w:r w:rsidR="4CD8F4C8" w:rsidRPr="160DDA0F">
        <w:rPr>
          <w:rFonts w:ascii="Aptos" w:eastAsia="Aptos" w:hAnsi="Aptos" w:cs="Aptos"/>
        </w:rPr>
        <w:t xml:space="preserve">del Museo </w:t>
      </w:r>
      <w:r w:rsidR="0809175C" w:rsidRPr="160DDA0F">
        <w:rPr>
          <w:rFonts w:ascii="Aptos" w:eastAsia="Aptos" w:hAnsi="Aptos" w:cs="Aptos"/>
        </w:rPr>
        <w:t>già</w:t>
      </w:r>
      <w:r w:rsidR="4CD8F4C8" w:rsidRPr="160DDA0F">
        <w:rPr>
          <w:rFonts w:ascii="Aptos" w:eastAsia="Aptos" w:hAnsi="Aptos" w:cs="Aptos"/>
        </w:rPr>
        <w:t xml:space="preserve"> inaugurate nel 2024: </w:t>
      </w:r>
      <w:r w:rsidR="3C0448DC" w:rsidRPr="160DDA0F">
        <w:rPr>
          <w:rFonts w:ascii="Aptos" w:eastAsia="Aptos" w:hAnsi="Aptos" w:cs="Aptos"/>
        </w:rPr>
        <w:t xml:space="preserve">il </w:t>
      </w:r>
      <w:r w:rsidR="4CD8F4C8" w:rsidRPr="160DDA0F">
        <w:rPr>
          <w:rFonts w:ascii="Aptos" w:eastAsia="Aptos" w:hAnsi="Aptos" w:cs="Aptos"/>
        </w:rPr>
        <w:t xml:space="preserve">Padiglione Castoldi e </w:t>
      </w:r>
      <w:r w:rsidR="57109AF9" w:rsidRPr="160DDA0F">
        <w:rPr>
          <w:rFonts w:ascii="Aptos" w:eastAsia="Aptos" w:hAnsi="Aptos" w:cs="Aptos"/>
        </w:rPr>
        <w:t>la Sezione Preistorica</w:t>
      </w:r>
      <w:r w:rsidR="7BFC9C6E" w:rsidRPr="160DDA0F">
        <w:rPr>
          <w:rFonts w:ascii="Aptos" w:eastAsia="Aptos" w:hAnsi="Aptos" w:cs="Aptos"/>
        </w:rPr>
        <w:t xml:space="preserve">. </w:t>
      </w:r>
    </w:p>
    <w:p w14:paraId="1B983AA9" w14:textId="7D803D36" w:rsidR="7F597929" w:rsidRDefault="7F597929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p w14:paraId="47AFDAF8" w14:textId="1AEF65CC" w:rsidR="38E467E5" w:rsidRDefault="38E467E5" w:rsidP="21784F54">
      <w:pPr>
        <w:tabs>
          <w:tab w:val="left" w:pos="10490"/>
        </w:tabs>
        <w:spacing w:line="259" w:lineRule="auto"/>
        <w:ind w:left="360" w:right="56"/>
        <w:jc w:val="both"/>
        <w:rPr>
          <w:rFonts w:ascii="Aptos" w:eastAsia="Aptos" w:hAnsi="Aptos" w:cs="Aptos"/>
        </w:rPr>
      </w:pPr>
      <w:r w:rsidRPr="160DDA0F">
        <w:rPr>
          <w:rFonts w:ascii="Aptos" w:eastAsia="Aptos" w:hAnsi="Aptos" w:cs="Aptos"/>
        </w:rPr>
        <w:t xml:space="preserve">Le sale riaprono dopo due anni di chiusura, come riferisce la </w:t>
      </w:r>
      <w:r w:rsidR="0EFDC888" w:rsidRPr="160DDA0F">
        <w:rPr>
          <w:rFonts w:ascii="Aptos" w:eastAsia="Aptos" w:hAnsi="Aptos" w:cs="Aptos"/>
          <w:b/>
          <w:bCs/>
        </w:rPr>
        <w:t>D</w:t>
      </w:r>
      <w:r w:rsidRPr="160DDA0F">
        <w:rPr>
          <w:rFonts w:ascii="Aptos" w:eastAsia="Aptos" w:hAnsi="Aptos" w:cs="Aptos"/>
          <w:b/>
          <w:bCs/>
        </w:rPr>
        <w:t xml:space="preserve">irettrice regionale </w:t>
      </w:r>
      <w:r w:rsidR="1318C004" w:rsidRPr="160DDA0F">
        <w:rPr>
          <w:rFonts w:ascii="Aptos" w:eastAsia="Aptos" w:hAnsi="Aptos" w:cs="Aptos"/>
          <w:b/>
          <w:bCs/>
        </w:rPr>
        <w:t xml:space="preserve">Musei nazionali </w:t>
      </w:r>
      <w:r w:rsidR="739E3983" w:rsidRPr="160DDA0F">
        <w:rPr>
          <w:rFonts w:ascii="Aptos" w:eastAsia="Aptos" w:hAnsi="Aptos" w:cs="Aptos"/>
          <w:b/>
          <w:bCs/>
        </w:rPr>
        <w:t>Sardegna</w:t>
      </w:r>
      <w:r w:rsidR="739E3983" w:rsidRPr="160DDA0F">
        <w:rPr>
          <w:rFonts w:ascii="Aptos" w:eastAsia="Aptos" w:hAnsi="Aptos" w:cs="Aptos"/>
        </w:rPr>
        <w:t xml:space="preserve"> </w:t>
      </w:r>
      <w:r w:rsidRPr="160DDA0F">
        <w:rPr>
          <w:rFonts w:ascii="Aptos" w:eastAsia="Aptos" w:hAnsi="Aptos" w:cs="Aptos"/>
          <w:b/>
          <w:bCs/>
        </w:rPr>
        <w:t xml:space="preserve">Melissa </w:t>
      </w:r>
      <w:r w:rsidR="33F995FB" w:rsidRPr="160DDA0F">
        <w:rPr>
          <w:rFonts w:ascii="Aptos" w:eastAsia="Aptos" w:hAnsi="Aptos" w:cs="Aptos"/>
          <w:b/>
          <w:bCs/>
        </w:rPr>
        <w:t>R</w:t>
      </w:r>
      <w:r w:rsidRPr="160DDA0F">
        <w:rPr>
          <w:rFonts w:ascii="Aptos" w:eastAsia="Aptos" w:hAnsi="Aptos" w:cs="Aptos"/>
          <w:b/>
          <w:bCs/>
        </w:rPr>
        <w:t>icetti</w:t>
      </w:r>
      <w:r w:rsidR="74F8C243" w:rsidRPr="160DDA0F">
        <w:rPr>
          <w:rFonts w:ascii="Aptos" w:eastAsia="Aptos" w:hAnsi="Aptos" w:cs="Aptos"/>
        </w:rPr>
        <w:t>:</w:t>
      </w:r>
      <w:r w:rsidR="44A510B7" w:rsidRPr="160DDA0F">
        <w:rPr>
          <w:rFonts w:ascii="Aptos" w:eastAsia="Aptos" w:hAnsi="Aptos" w:cs="Aptos"/>
        </w:rPr>
        <w:t xml:space="preserve"> </w:t>
      </w:r>
      <w:r w:rsidRPr="160DDA0F">
        <w:rPr>
          <w:rFonts w:ascii="Aptos" w:eastAsia="Aptos" w:hAnsi="Aptos" w:cs="Aptos"/>
          <w:i/>
          <w:iCs/>
        </w:rPr>
        <w:t>“</w:t>
      </w:r>
      <w:r w:rsidR="4FB01327" w:rsidRPr="160DDA0F">
        <w:rPr>
          <w:rFonts w:ascii="Aptos" w:eastAsia="Aptos" w:hAnsi="Aptos" w:cs="Aptos"/>
          <w:i/>
          <w:iCs/>
        </w:rPr>
        <w:t>La riapertura di oggi giunge a conclusione di un primo percorso di ripensamento del Museo Sanna</w:t>
      </w:r>
      <w:r w:rsidR="0FCB044B" w:rsidRPr="160DDA0F">
        <w:rPr>
          <w:rFonts w:ascii="Aptos" w:eastAsia="Aptos" w:hAnsi="Aptos" w:cs="Aptos"/>
          <w:i/>
          <w:iCs/>
        </w:rPr>
        <w:t xml:space="preserve"> che </w:t>
      </w:r>
      <w:r w:rsidR="54470970" w:rsidRPr="160DDA0F">
        <w:rPr>
          <w:rFonts w:ascii="Aptos" w:eastAsia="Aptos" w:hAnsi="Aptos" w:cs="Aptos"/>
          <w:i/>
          <w:iCs/>
        </w:rPr>
        <w:t xml:space="preserve">vedrà ancora </w:t>
      </w:r>
      <w:r w:rsidR="0FCB044B" w:rsidRPr="160DDA0F">
        <w:rPr>
          <w:rFonts w:ascii="Aptos" w:eastAsia="Aptos" w:hAnsi="Aptos" w:cs="Aptos"/>
          <w:i/>
          <w:iCs/>
        </w:rPr>
        <w:t>impegnata la Direzione regionale Musei nazionali</w:t>
      </w:r>
      <w:r w:rsidR="121C344E" w:rsidRPr="160DDA0F">
        <w:rPr>
          <w:rFonts w:ascii="Aptos" w:eastAsia="Aptos" w:hAnsi="Aptos" w:cs="Aptos"/>
          <w:i/>
          <w:iCs/>
        </w:rPr>
        <w:t xml:space="preserve"> Sardegna</w:t>
      </w:r>
      <w:r w:rsidR="4FB01327" w:rsidRPr="160DDA0F">
        <w:rPr>
          <w:rFonts w:ascii="Aptos" w:eastAsia="Aptos" w:hAnsi="Aptos" w:cs="Aptos"/>
          <w:i/>
          <w:iCs/>
        </w:rPr>
        <w:t xml:space="preserve">. Il complesso museale sarà presto interessato da </w:t>
      </w:r>
      <w:r w:rsidR="4FB01327" w:rsidRPr="160DDA0F">
        <w:rPr>
          <w:rFonts w:ascii="Aptos" w:eastAsia="Aptos" w:hAnsi="Aptos" w:cs="Aptos"/>
          <w:b/>
          <w:bCs/>
          <w:i/>
          <w:iCs/>
        </w:rPr>
        <w:t>ulteriori interventi</w:t>
      </w:r>
      <w:r w:rsidR="4FB01327" w:rsidRPr="160DDA0F">
        <w:rPr>
          <w:rFonts w:ascii="Aptos" w:eastAsia="Aptos" w:hAnsi="Aptos" w:cs="Aptos"/>
          <w:i/>
          <w:iCs/>
        </w:rPr>
        <w:t xml:space="preserve"> che renderanno fruibile la collezione etnografica e doteranno il </w:t>
      </w:r>
      <w:r w:rsidR="2221E853" w:rsidRPr="160DDA0F">
        <w:rPr>
          <w:rFonts w:ascii="Aptos" w:eastAsia="Aptos" w:hAnsi="Aptos" w:cs="Aptos"/>
          <w:i/>
          <w:iCs/>
        </w:rPr>
        <w:t xml:space="preserve">museo </w:t>
      </w:r>
      <w:r w:rsidR="64E0DCD0" w:rsidRPr="160DDA0F">
        <w:rPr>
          <w:rFonts w:ascii="Aptos" w:eastAsia="Aptos" w:hAnsi="Aptos" w:cs="Aptos"/>
          <w:i/>
          <w:iCs/>
        </w:rPr>
        <w:t>di</w:t>
      </w:r>
      <w:r w:rsidR="4FB01327" w:rsidRPr="160DDA0F">
        <w:rPr>
          <w:rFonts w:ascii="Aptos" w:eastAsia="Aptos" w:hAnsi="Aptos" w:cs="Aptos"/>
          <w:i/>
          <w:iCs/>
        </w:rPr>
        <w:t xml:space="preserve"> caffetteria, per </w:t>
      </w:r>
      <w:r w:rsidR="4FB01327" w:rsidRPr="160DDA0F">
        <w:rPr>
          <w:rFonts w:ascii="Aptos" w:eastAsia="Aptos" w:hAnsi="Aptos" w:cs="Aptos"/>
          <w:b/>
          <w:bCs/>
          <w:i/>
          <w:iCs/>
        </w:rPr>
        <w:t>offrire un'esperienza di visita ancora più completa e confortevole</w:t>
      </w:r>
      <w:r w:rsidR="5D129DE1" w:rsidRPr="160DDA0F">
        <w:rPr>
          <w:rFonts w:ascii="Aptos" w:eastAsia="Aptos" w:hAnsi="Aptos" w:cs="Aptos"/>
          <w:i/>
          <w:iCs/>
        </w:rPr>
        <w:t xml:space="preserve">, </w:t>
      </w:r>
      <w:r w:rsidR="24D0AB21" w:rsidRPr="160DDA0F">
        <w:rPr>
          <w:rFonts w:ascii="Aptos" w:eastAsia="Aptos" w:hAnsi="Aptos" w:cs="Aptos"/>
          <w:i/>
          <w:iCs/>
        </w:rPr>
        <w:t xml:space="preserve">ricomprendendo </w:t>
      </w:r>
      <w:r w:rsidR="1DB3C7D6" w:rsidRPr="160DDA0F">
        <w:rPr>
          <w:rFonts w:ascii="Aptos" w:eastAsia="Aptos" w:hAnsi="Aptos" w:cs="Aptos"/>
          <w:i/>
          <w:iCs/>
        </w:rPr>
        <w:t>il giardino e</w:t>
      </w:r>
      <w:r w:rsidR="5D129DE1" w:rsidRPr="160DDA0F">
        <w:rPr>
          <w:rFonts w:ascii="Aptos" w:eastAsia="Aptos" w:hAnsi="Aptos" w:cs="Aptos"/>
          <w:i/>
          <w:iCs/>
        </w:rPr>
        <w:t xml:space="preserve"> gli </w:t>
      </w:r>
      <w:r w:rsidR="3D98F2D8" w:rsidRPr="160DDA0F">
        <w:rPr>
          <w:rFonts w:ascii="Aptos" w:eastAsia="Aptos" w:hAnsi="Aptos" w:cs="Aptos"/>
          <w:i/>
          <w:iCs/>
        </w:rPr>
        <w:t xml:space="preserve">altri </w:t>
      </w:r>
      <w:r w:rsidR="5D129DE1" w:rsidRPr="160DDA0F">
        <w:rPr>
          <w:rFonts w:ascii="Aptos" w:eastAsia="Aptos" w:hAnsi="Aptos" w:cs="Aptos"/>
          <w:i/>
          <w:iCs/>
        </w:rPr>
        <w:t xml:space="preserve">spazi </w:t>
      </w:r>
      <w:r w:rsidR="13B359AF" w:rsidRPr="160DDA0F">
        <w:rPr>
          <w:rFonts w:ascii="Aptos" w:eastAsia="Aptos" w:hAnsi="Aptos" w:cs="Aptos"/>
          <w:i/>
          <w:iCs/>
        </w:rPr>
        <w:t>museal</w:t>
      </w:r>
      <w:r w:rsidR="5D129DE1" w:rsidRPr="160DDA0F">
        <w:rPr>
          <w:rFonts w:ascii="Aptos" w:eastAsia="Aptos" w:hAnsi="Aptos" w:cs="Aptos"/>
          <w:i/>
          <w:iCs/>
        </w:rPr>
        <w:t>i</w:t>
      </w:r>
      <w:r w:rsidR="4FB01327" w:rsidRPr="160DDA0F">
        <w:rPr>
          <w:rFonts w:ascii="Aptos" w:eastAsia="Aptos" w:hAnsi="Aptos" w:cs="Aptos"/>
          <w:i/>
          <w:iCs/>
        </w:rPr>
        <w:t>”</w:t>
      </w:r>
      <w:r w:rsidR="50A8089A" w:rsidRPr="160DDA0F">
        <w:rPr>
          <w:rFonts w:ascii="Aptos" w:eastAsia="Aptos" w:hAnsi="Aptos" w:cs="Aptos"/>
        </w:rPr>
        <w:t>.</w:t>
      </w:r>
    </w:p>
    <w:p w14:paraId="4CC62BAF" w14:textId="59BAB71E" w:rsidR="7F597929" w:rsidRDefault="7F597929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p w14:paraId="691D0E80" w14:textId="137A3A9D" w:rsidR="7F597929" w:rsidRDefault="333E5A97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  <w:r w:rsidRPr="160DDA0F">
        <w:rPr>
          <w:rFonts w:ascii="Aptos" w:eastAsia="Aptos" w:hAnsi="Aptos" w:cs="Aptos"/>
        </w:rPr>
        <w:t>Il percorso di rinnovamento è iniziato sotto la direzione dell’</w:t>
      </w:r>
      <w:r w:rsidRPr="160DDA0F">
        <w:rPr>
          <w:rFonts w:ascii="Aptos" w:eastAsia="Aptos" w:hAnsi="Aptos" w:cs="Aptos"/>
          <w:b/>
          <w:bCs/>
        </w:rPr>
        <w:t>archeologa Elisabetta Grassi</w:t>
      </w:r>
      <w:r w:rsidR="3522CDD8" w:rsidRPr="160DDA0F">
        <w:rPr>
          <w:rFonts w:ascii="Aptos" w:eastAsia="Aptos" w:hAnsi="Aptos" w:cs="Aptos"/>
          <w:b/>
          <w:bCs/>
        </w:rPr>
        <w:t xml:space="preserve">, </w:t>
      </w:r>
      <w:r w:rsidR="5B25EC53" w:rsidRPr="160DDA0F">
        <w:rPr>
          <w:rFonts w:ascii="Aptos" w:eastAsia="Aptos" w:hAnsi="Aptos" w:cs="Aptos"/>
        </w:rPr>
        <w:t>direttrice</w:t>
      </w:r>
      <w:r w:rsidR="3522CDD8" w:rsidRPr="160DDA0F">
        <w:rPr>
          <w:rFonts w:ascii="Aptos" w:eastAsia="Aptos" w:hAnsi="Aptos" w:cs="Aptos"/>
        </w:rPr>
        <w:t xml:space="preserve"> del Museo Sanna dal 20</w:t>
      </w:r>
      <w:r w:rsidR="60E9225B" w:rsidRPr="160DDA0F">
        <w:rPr>
          <w:rFonts w:ascii="Aptos" w:eastAsia="Aptos" w:hAnsi="Aptos" w:cs="Aptos"/>
        </w:rPr>
        <w:t>20</w:t>
      </w:r>
      <w:r w:rsidRPr="160DDA0F">
        <w:rPr>
          <w:rFonts w:ascii="Aptos" w:eastAsia="Aptos" w:hAnsi="Aptos" w:cs="Aptos"/>
        </w:rPr>
        <w:t xml:space="preserve"> </w:t>
      </w:r>
      <w:r w:rsidR="753AD04E" w:rsidRPr="160DDA0F">
        <w:rPr>
          <w:rFonts w:ascii="Aptos" w:eastAsia="Aptos" w:hAnsi="Aptos" w:cs="Aptos"/>
        </w:rPr>
        <w:t>fino</w:t>
      </w:r>
      <w:r w:rsidR="68049CEF" w:rsidRPr="160DDA0F">
        <w:rPr>
          <w:rFonts w:ascii="Aptos" w:eastAsia="Aptos" w:hAnsi="Aptos" w:cs="Aptos"/>
        </w:rPr>
        <w:t xml:space="preserve"> </w:t>
      </w:r>
      <w:r w:rsidR="753AD04E" w:rsidRPr="160DDA0F">
        <w:rPr>
          <w:rFonts w:ascii="Aptos" w:eastAsia="Aptos" w:hAnsi="Aptos" w:cs="Aptos"/>
        </w:rPr>
        <w:t xml:space="preserve">al 2025. </w:t>
      </w:r>
      <w:r w:rsidRPr="160DDA0F">
        <w:rPr>
          <w:rFonts w:ascii="Aptos" w:eastAsia="Aptos" w:hAnsi="Aptos" w:cs="Aptos"/>
        </w:rPr>
        <w:t>A lei, prematuramente scomparsa</w:t>
      </w:r>
      <w:r w:rsidR="7A7FBE5F" w:rsidRPr="160DDA0F">
        <w:rPr>
          <w:rFonts w:ascii="Aptos" w:eastAsia="Aptos" w:hAnsi="Aptos" w:cs="Aptos"/>
        </w:rPr>
        <w:t xml:space="preserve">, è dedicata questa giornata. </w:t>
      </w:r>
    </w:p>
    <w:p w14:paraId="3AABE067" w14:textId="77777777" w:rsidR="00D30D86" w:rsidRPr="00D30D86" w:rsidRDefault="00D30D86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p w14:paraId="78F79ADF" w14:textId="5836BF23" w:rsidR="00D30D86" w:rsidRPr="00D30D86" w:rsidRDefault="6639E45E" w:rsidP="7F597929">
      <w:pPr>
        <w:tabs>
          <w:tab w:val="left" w:pos="10490"/>
        </w:tabs>
        <w:spacing w:line="276" w:lineRule="auto"/>
        <w:ind w:left="360" w:right="56"/>
        <w:jc w:val="both"/>
      </w:pPr>
      <w:r w:rsidRPr="7F597929">
        <w:rPr>
          <w:rFonts w:ascii="Aptos" w:eastAsia="Aptos" w:hAnsi="Aptos" w:cs="Aptos"/>
          <w:b/>
          <w:bCs/>
        </w:rPr>
        <w:lastRenderedPageBreak/>
        <w:t>Il percorso espositivo</w:t>
      </w:r>
    </w:p>
    <w:p w14:paraId="1A65A5D7" w14:textId="2BD215F4" w:rsidR="00D30D86" w:rsidRPr="00D30D86" w:rsidRDefault="1C9BA658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  <w:r w:rsidRPr="4BEFA6EB">
        <w:rPr>
          <w:rFonts w:ascii="Aptos" w:eastAsia="Aptos" w:hAnsi="Aptos" w:cs="Aptos"/>
        </w:rPr>
        <w:t xml:space="preserve">Il percorso </w:t>
      </w:r>
      <w:r w:rsidR="6B8D9CF7" w:rsidRPr="4BEFA6EB">
        <w:rPr>
          <w:rFonts w:ascii="Aptos" w:eastAsia="Aptos" w:hAnsi="Aptos" w:cs="Aptos"/>
        </w:rPr>
        <w:t>inizia</w:t>
      </w:r>
      <w:r w:rsidR="52612D9C" w:rsidRPr="4BEFA6EB">
        <w:rPr>
          <w:rFonts w:ascii="Aptos" w:eastAsia="Aptos" w:hAnsi="Aptos" w:cs="Aptos"/>
        </w:rPr>
        <w:t>,</w:t>
      </w:r>
      <w:r w:rsidRPr="4BEFA6EB">
        <w:rPr>
          <w:rFonts w:ascii="Aptos" w:eastAsia="Aptos" w:hAnsi="Aptos" w:cs="Aptos"/>
        </w:rPr>
        <w:t xml:space="preserve"> </w:t>
      </w:r>
      <w:r w:rsidR="797AAB4A" w:rsidRPr="4BEFA6EB">
        <w:rPr>
          <w:rFonts w:ascii="Aptos" w:eastAsia="Aptos" w:hAnsi="Aptos" w:cs="Aptos"/>
        </w:rPr>
        <w:t>seguendo un ordine cronologico</w:t>
      </w:r>
      <w:r w:rsidR="6AA4CD8E" w:rsidRPr="4BEFA6EB">
        <w:rPr>
          <w:rFonts w:ascii="Aptos" w:eastAsia="Aptos" w:hAnsi="Aptos" w:cs="Aptos"/>
        </w:rPr>
        <w:t>,</w:t>
      </w:r>
      <w:r w:rsidR="797AAB4A" w:rsidRPr="4BEFA6EB">
        <w:rPr>
          <w:rFonts w:ascii="Aptos" w:eastAsia="Aptos" w:hAnsi="Aptos" w:cs="Aptos"/>
        </w:rPr>
        <w:t xml:space="preserve"> con la sala nuragic</w:t>
      </w:r>
      <w:r w:rsidR="4E790EDA" w:rsidRPr="4BEFA6EB">
        <w:rPr>
          <w:rFonts w:ascii="Aptos" w:eastAsia="Aptos" w:hAnsi="Aptos" w:cs="Aptos"/>
        </w:rPr>
        <w:t>a</w:t>
      </w:r>
      <w:r w:rsidR="797AAB4A" w:rsidRPr="4BEFA6EB">
        <w:rPr>
          <w:rFonts w:ascii="Aptos" w:eastAsia="Aptos" w:hAnsi="Aptos" w:cs="Aptos"/>
        </w:rPr>
        <w:t xml:space="preserve">. </w:t>
      </w:r>
    </w:p>
    <w:p w14:paraId="4A187440" w14:textId="1FFFA7D0" w:rsidR="00D30D86" w:rsidRPr="00D30D86" w:rsidRDefault="5BD70FC1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  <w:r w:rsidRPr="160DDA0F">
        <w:rPr>
          <w:rFonts w:ascii="Aptos" w:eastAsia="Aptos" w:hAnsi="Aptos" w:cs="Aptos"/>
        </w:rPr>
        <w:t>A</w:t>
      </w:r>
      <w:r w:rsidR="28AA2B1F" w:rsidRPr="160DDA0F">
        <w:rPr>
          <w:rFonts w:ascii="Aptos" w:eastAsia="Aptos" w:hAnsi="Aptos" w:cs="Aptos"/>
        </w:rPr>
        <w:t>cco</w:t>
      </w:r>
      <w:r w:rsidR="512152E4" w:rsidRPr="160DDA0F">
        <w:rPr>
          <w:rFonts w:ascii="Aptos" w:eastAsia="Aptos" w:hAnsi="Aptos" w:cs="Aptos"/>
        </w:rPr>
        <w:t>lgono i</w:t>
      </w:r>
      <w:r w:rsidR="28AA2B1F" w:rsidRPr="160DDA0F">
        <w:rPr>
          <w:rFonts w:ascii="Aptos" w:eastAsia="Aptos" w:hAnsi="Aptos" w:cs="Aptos"/>
        </w:rPr>
        <w:t xml:space="preserve"> visitator</w:t>
      </w:r>
      <w:r w:rsidR="5AB2DF9A" w:rsidRPr="160DDA0F">
        <w:rPr>
          <w:rFonts w:ascii="Aptos" w:eastAsia="Aptos" w:hAnsi="Aptos" w:cs="Aptos"/>
        </w:rPr>
        <w:t>i</w:t>
      </w:r>
      <w:r w:rsidR="28AA2B1F" w:rsidRPr="160DDA0F">
        <w:rPr>
          <w:rFonts w:ascii="Aptos" w:eastAsia="Aptos" w:hAnsi="Aptos" w:cs="Aptos"/>
        </w:rPr>
        <w:t xml:space="preserve"> due grandi vetrine dedicate alle </w:t>
      </w:r>
      <w:r w:rsidR="28AA2B1F" w:rsidRPr="160DDA0F">
        <w:rPr>
          <w:rFonts w:ascii="Aptos" w:eastAsia="Aptos" w:hAnsi="Aptos" w:cs="Aptos"/>
          <w:b/>
          <w:bCs/>
        </w:rPr>
        <w:t>tombe dei giganti</w:t>
      </w:r>
      <w:r w:rsidR="28AA2B1F" w:rsidRPr="160DDA0F">
        <w:rPr>
          <w:rFonts w:ascii="Aptos" w:eastAsia="Aptos" w:hAnsi="Aptos" w:cs="Aptos"/>
        </w:rPr>
        <w:t xml:space="preserve">, </w:t>
      </w:r>
      <w:r w:rsidR="74AD1884" w:rsidRPr="160DDA0F">
        <w:rPr>
          <w:rFonts w:ascii="Aptos" w:eastAsia="Aptos" w:hAnsi="Aptos" w:cs="Aptos"/>
        </w:rPr>
        <w:t xml:space="preserve">spazi </w:t>
      </w:r>
      <w:r w:rsidR="54C1BFEB" w:rsidRPr="160DDA0F">
        <w:rPr>
          <w:rFonts w:ascii="Aptos" w:eastAsia="Aptos" w:hAnsi="Aptos" w:cs="Aptos"/>
        </w:rPr>
        <w:t>dall’alto valore simbolico, concepiti non solo come luoghi di sepoltura, ma anche come centri di aggregazione e memoria collettiva.</w:t>
      </w:r>
    </w:p>
    <w:p w14:paraId="2F69EA75" w14:textId="0C7B267D" w:rsidR="00D30D86" w:rsidRPr="00D30D86" w:rsidRDefault="77ADA6D5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  <w:r w:rsidRPr="4BEFA6EB">
        <w:rPr>
          <w:rFonts w:ascii="Aptos" w:eastAsia="Aptos" w:hAnsi="Aptos" w:cs="Aptos"/>
        </w:rPr>
        <w:t>Nel</w:t>
      </w:r>
      <w:r w:rsidR="797AAB4A" w:rsidRPr="4BEFA6EB">
        <w:rPr>
          <w:rFonts w:ascii="Aptos" w:eastAsia="Aptos" w:hAnsi="Aptos" w:cs="Aptos"/>
        </w:rPr>
        <w:t>l</w:t>
      </w:r>
      <w:r w:rsidR="1C9BA658" w:rsidRPr="4BEFA6EB">
        <w:rPr>
          <w:rFonts w:ascii="Aptos" w:eastAsia="Aptos" w:hAnsi="Aptos" w:cs="Aptos"/>
        </w:rPr>
        <w:t>a “</w:t>
      </w:r>
      <w:r w:rsidR="1C9BA658" w:rsidRPr="4BEFA6EB">
        <w:rPr>
          <w:rFonts w:ascii="Aptos" w:eastAsia="Aptos" w:hAnsi="Aptos" w:cs="Aptos"/>
          <w:b/>
          <w:bCs/>
        </w:rPr>
        <w:t>Galleria dei Nuraghi</w:t>
      </w:r>
      <w:r w:rsidR="1C9BA658" w:rsidRPr="4BEFA6EB">
        <w:rPr>
          <w:rFonts w:ascii="Aptos" w:eastAsia="Aptos" w:hAnsi="Aptos" w:cs="Aptos"/>
        </w:rPr>
        <w:t>”</w:t>
      </w:r>
      <w:r w:rsidR="3264BC3F" w:rsidRPr="4BEFA6EB">
        <w:rPr>
          <w:rFonts w:ascii="Aptos" w:eastAsia="Aptos" w:hAnsi="Aptos" w:cs="Aptos"/>
        </w:rPr>
        <w:t>,</w:t>
      </w:r>
      <w:r w:rsidR="5E42B0EA" w:rsidRPr="4BEFA6EB">
        <w:rPr>
          <w:rFonts w:ascii="Aptos" w:eastAsia="Aptos" w:hAnsi="Aptos" w:cs="Aptos"/>
        </w:rPr>
        <w:t xml:space="preserve"> </w:t>
      </w:r>
      <w:r w:rsidR="64D83CE3" w:rsidRPr="4BEFA6EB">
        <w:rPr>
          <w:rFonts w:ascii="Aptos" w:eastAsia="Aptos" w:hAnsi="Aptos" w:cs="Aptos"/>
        </w:rPr>
        <w:t xml:space="preserve">attraverso </w:t>
      </w:r>
      <w:r w:rsidR="07AE036B" w:rsidRPr="4BEFA6EB">
        <w:rPr>
          <w:rFonts w:ascii="Aptos" w:eastAsia="Aptos" w:hAnsi="Aptos" w:cs="Aptos"/>
        </w:rPr>
        <w:t xml:space="preserve">la presentazione di sei contesti, </w:t>
      </w:r>
      <w:r w:rsidR="128B6971" w:rsidRPr="4BEFA6EB">
        <w:rPr>
          <w:rFonts w:ascii="Aptos" w:eastAsia="Aptos" w:hAnsi="Aptos" w:cs="Aptos"/>
        </w:rPr>
        <w:t xml:space="preserve">si racconta </w:t>
      </w:r>
      <w:r w:rsidR="07AE036B" w:rsidRPr="4BEFA6EB">
        <w:rPr>
          <w:rFonts w:ascii="Aptos" w:eastAsia="Aptos" w:hAnsi="Aptos" w:cs="Aptos"/>
        </w:rPr>
        <w:t>l’evoluzione architettonica del monumento simbolo di quest’epoca</w:t>
      </w:r>
      <w:r w:rsidR="2B8C2BA3" w:rsidRPr="4BEFA6EB">
        <w:rPr>
          <w:rFonts w:ascii="Aptos" w:eastAsia="Aptos" w:hAnsi="Aptos" w:cs="Aptos"/>
        </w:rPr>
        <w:t xml:space="preserve">, </w:t>
      </w:r>
      <w:r w:rsidR="71AE263A" w:rsidRPr="4BEFA6EB">
        <w:rPr>
          <w:rFonts w:ascii="Aptos" w:eastAsia="Aptos" w:hAnsi="Aptos" w:cs="Aptos"/>
        </w:rPr>
        <w:t>rappresentato anche dal</w:t>
      </w:r>
      <w:r w:rsidR="2B8C2BA3" w:rsidRPr="4BEFA6EB">
        <w:rPr>
          <w:rFonts w:ascii="Aptos" w:eastAsia="Aptos" w:hAnsi="Aptos" w:cs="Aptos"/>
        </w:rPr>
        <w:t xml:space="preserve"> modellino di nuraghe proveniente dalla capanna delle riunioni del nuraghe Palmavera (Alghero).</w:t>
      </w:r>
    </w:p>
    <w:p w14:paraId="6ECC93FA" w14:textId="49832FBD" w:rsidR="00D30D86" w:rsidRPr="00D30D86" w:rsidRDefault="7A2C0C0A" w:rsidP="7F597929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  <w:r w:rsidRPr="4BEFA6EB">
        <w:rPr>
          <w:rFonts w:ascii="Aptos" w:eastAsia="Aptos" w:hAnsi="Aptos" w:cs="Aptos"/>
        </w:rPr>
        <w:t>Si prosegue quindi con focus sulla</w:t>
      </w:r>
      <w:r w:rsidR="1C9BA658" w:rsidRPr="4BEFA6EB">
        <w:rPr>
          <w:rFonts w:ascii="Aptos" w:eastAsia="Aptos" w:hAnsi="Aptos" w:cs="Aptos"/>
        </w:rPr>
        <w:t xml:space="preserve"> vita quotidiana</w:t>
      </w:r>
      <w:r w:rsidR="4F9D677D" w:rsidRPr="4BEFA6EB">
        <w:rPr>
          <w:rFonts w:ascii="Aptos" w:eastAsia="Aptos" w:hAnsi="Aptos" w:cs="Aptos"/>
        </w:rPr>
        <w:t xml:space="preserve"> e </w:t>
      </w:r>
      <w:r w:rsidR="1C9BA658" w:rsidRPr="4BEFA6EB">
        <w:rPr>
          <w:rFonts w:ascii="Aptos" w:eastAsia="Aptos" w:hAnsi="Aptos" w:cs="Aptos"/>
        </w:rPr>
        <w:t xml:space="preserve">le attività produttive, </w:t>
      </w:r>
      <w:r w:rsidR="022D4550" w:rsidRPr="4BEFA6EB">
        <w:rPr>
          <w:rFonts w:ascii="Aptos" w:eastAsia="Aptos" w:hAnsi="Aptos" w:cs="Aptos"/>
        </w:rPr>
        <w:t>per giungere infine alle sezioni dedicate ai luoghi di culto e alla ricc</w:t>
      </w:r>
      <w:r w:rsidR="1C9BA658" w:rsidRPr="4BEFA6EB">
        <w:rPr>
          <w:rFonts w:ascii="Aptos" w:eastAsia="Aptos" w:hAnsi="Aptos" w:cs="Aptos"/>
        </w:rPr>
        <w:t>a produzione bronzistica.</w:t>
      </w:r>
    </w:p>
    <w:p w14:paraId="3955BF61" w14:textId="0DDA7366" w:rsidR="00D30D86" w:rsidRPr="00D30D86" w:rsidRDefault="00D30D86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</w:p>
    <w:p w14:paraId="4AC16E0A" w14:textId="6C025F38" w:rsidR="6CEA4567" w:rsidRDefault="1102D2D2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  <w:r w:rsidRPr="4BEFA6EB">
        <w:rPr>
          <w:rFonts w:ascii="Aptos" w:eastAsia="Aptos" w:hAnsi="Aptos" w:cs="Aptos"/>
          <w:b/>
          <w:bCs/>
        </w:rPr>
        <w:t>La sezione Fenicio-Punica</w:t>
      </w:r>
      <w:r w:rsidR="14FA6D38" w:rsidRPr="4BEFA6EB">
        <w:rPr>
          <w:rFonts w:ascii="Aptos" w:eastAsia="Aptos" w:hAnsi="Aptos" w:cs="Aptos"/>
          <w:b/>
          <w:bCs/>
        </w:rPr>
        <w:t xml:space="preserve"> </w:t>
      </w:r>
      <w:r w:rsidR="1C9BA658" w:rsidRPr="4BEFA6EB">
        <w:rPr>
          <w:rFonts w:ascii="Aptos" w:eastAsia="Aptos" w:hAnsi="Aptos" w:cs="Aptos"/>
        </w:rPr>
        <w:t>racconta la Sardegna come crocevia di culture tra IX e III secolo a.C.</w:t>
      </w:r>
      <w:r w:rsidR="40663AC0" w:rsidRPr="4BEFA6EB">
        <w:rPr>
          <w:rFonts w:ascii="Aptos" w:eastAsia="Aptos" w:hAnsi="Aptos" w:cs="Aptos"/>
        </w:rPr>
        <w:t xml:space="preserve">, </w:t>
      </w:r>
      <w:r w:rsidR="41AB493E" w:rsidRPr="4BEFA6EB">
        <w:rPr>
          <w:rFonts w:ascii="Aptos" w:eastAsia="Aptos" w:hAnsi="Aptos" w:cs="Aptos"/>
        </w:rPr>
        <w:t xml:space="preserve">spazio di incontro </w:t>
      </w:r>
      <w:r w:rsidR="6D61DF77" w:rsidRPr="4BEFA6EB">
        <w:rPr>
          <w:rFonts w:ascii="Aptos" w:eastAsia="Aptos" w:hAnsi="Aptos" w:cs="Aptos"/>
        </w:rPr>
        <w:t>tra comunità nuragiche, fenicie, greche, etrusche e</w:t>
      </w:r>
      <w:r w:rsidR="465792A5" w:rsidRPr="4BEFA6EB">
        <w:rPr>
          <w:rFonts w:ascii="Aptos" w:eastAsia="Aptos" w:hAnsi="Aptos" w:cs="Aptos"/>
        </w:rPr>
        <w:t>,</w:t>
      </w:r>
      <w:r w:rsidR="6D61DF77" w:rsidRPr="4BEFA6EB">
        <w:rPr>
          <w:rFonts w:ascii="Aptos" w:eastAsia="Aptos" w:hAnsi="Aptos" w:cs="Aptos"/>
        </w:rPr>
        <w:t xml:space="preserve"> successivamente</w:t>
      </w:r>
      <w:r w:rsidR="4BAD24F0" w:rsidRPr="4BEFA6EB">
        <w:rPr>
          <w:rFonts w:ascii="Aptos" w:eastAsia="Aptos" w:hAnsi="Aptos" w:cs="Aptos"/>
        </w:rPr>
        <w:t>,</w:t>
      </w:r>
      <w:r w:rsidR="6D61DF77" w:rsidRPr="4BEFA6EB">
        <w:rPr>
          <w:rFonts w:ascii="Aptos" w:eastAsia="Aptos" w:hAnsi="Aptos" w:cs="Aptos"/>
        </w:rPr>
        <w:t xml:space="preserve"> puniche. </w:t>
      </w:r>
      <w:r w:rsidR="506C041C" w:rsidRPr="4BEFA6EB">
        <w:rPr>
          <w:rFonts w:ascii="Aptos" w:eastAsia="Aptos" w:hAnsi="Aptos" w:cs="Aptos"/>
        </w:rPr>
        <w:t xml:space="preserve">Le tracce di questa rete mediterranea </w:t>
      </w:r>
      <w:r w:rsidR="71B458AE" w:rsidRPr="4BEFA6EB">
        <w:rPr>
          <w:rFonts w:ascii="Aptos" w:eastAsia="Aptos" w:hAnsi="Aptos" w:cs="Aptos"/>
        </w:rPr>
        <w:t>provengono soprattutto dalla città di Tharros, attraverso</w:t>
      </w:r>
      <w:r w:rsidR="6D61DF77" w:rsidRPr="4BEFA6EB">
        <w:rPr>
          <w:rFonts w:ascii="Aptos" w:eastAsia="Aptos" w:hAnsi="Aptos" w:cs="Aptos"/>
        </w:rPr>
        <w:t xml:space="preserve"> </w:t>
      </w:r>
      <w:r w:rsidR="6CEA4567" w:rsidRPr="4BEFA6EB">
        <w:rPr>
          <w:rFonts w:ascii="Aptos" w:eastAsia="Aptos" w:hAnsi="Aptos" w:cs="Aptos"/>
        </w:rPr>
        <w:t xml:space="preserve">grandi anfore attiche, gioielli, vasi rituali, scarabei e amuleti. </w:t>
      </w:r>
    </w:p>
    <w:p w14:paraId="424C08EC" w14:textId="25A8DAEF" w:rsidR="00D30D86" w:rsidRPr="00D30D86" w:rsidRDefault="00D30D86" w:rsidP="4BEFA6EB">
      <w:pPr>
        <w:tabs>
          <w:tab w:val="left" w:pos="10490"/>
        </w:tabs>
        <w:spacing w:line="276" w:lineRule="auto"/>
        <w:ind w:left="360" w:right="56"/>
        <w:jc w:val="both"/>
        <w:rPr>
          <w:rFonts w:ascii="Aptos" w:eastAsia="Aptos" w:hAnsi="Aptos" w:cs="Aptos"/>
        </w:rPr>
      </w:pPr>
    </w:p>
    <w:p w14:paraId="69648D59" w14:textId="1EF406D3" w:rsidR="7F597929" w:rsidRDefault="46AD65D7" w:rsidP="4BEFA6EB">
      <w:pPr>
        <w:tabs>
          <w:tab w:val="left" w:pos="10490"/>
        </w:tabs>
        <w:spacing w:line="259" w:lineRule="auto"/>
        <w:ind w:left="360" w:right="56"/>
        <w:jc w:val="both"/>
        <w:rPr>
          <w:rFonts w:ascii="Aptos" w:eastAsia="Aptos" w:hAnsi="Aptos" w:cs="Aptos"/>
        </w:rPr>
      </w:pPr>
      <w:r w:rsidRPr="4BEFA6EB">
        <w:rPr>
          <w:rFonts w:ascii="Aptos" w:eastAsia="Aptos" w:hAnsi="Aptos" w:cs="Aptos"/>
        </w:rPr>
        <w:t>La</w:t>
      </w:r>
      <w:r w:rsidR="7BA0C9CA" w:rsidRPr="4BEFA6EB">
        <w:rPr>
          <w:rFonts w:ascii="Aptos" w:eastAsia="Aptos" w:hAnsi="Aptos" w:cs="Aptos"/>
        </w:rPr>
        <w:t xml:space="preserve"> sala romana </w:t>
      </w:r>
      <w:r w:rsidR="2E90F49A" w:rsidRPr="4BEFA6EB">
        <w:rPr>
          <w:rFonts w:ascii="Aptos" w:eastAsia="Aptos" w:hAnsi="Aptos" w:cs="Aptos"/>
        </w:rPr>
        <w:t xml:space="preserve">si apre con la </w:t>
      </w:r>
      <w:r w:rsidR="2E90F49A" w:rsidRPr="4BEFA6EB">
        <w:rPr>
          <w:rFonts w:ascii="Aptos" w:eastAsia="Aptos" w:hAnsi="Aptos" w:cs="Aptos"/>
          <w:b/>
          <w:bCs/>
        </w:rPr>
        <w:t>Tavola bronzea di Esterzili</w:t>
      </w:r>
      <w:r w:rsidR="2E90F49A" w:rsidRPr="4BEFA6EB">
        <w:rPr>
          <w:rFonts w:ascii="Aptos" w:eastAsia="Aptos" w:hAnsi="Aptos" w:cs="Aptos"/>
        </w:rPr>
        <w:t>, documento epigrafico del I secolo d.C</w:t>
      </w:r>
      <w:r w:rsidR="3E0A6E8E" w:rsidRPr="4BEFA6EB">
        <w:rPr>
          <w:rFonts w:ascii="Aptos" w:eastAsia="Aptos" w:hAnsi="Aptos" w:cs="Aptos"/>
        </w:rPr>
        <w:t>.</w:t>
      </w:r>
      <w:r w:rsidR="2E90F49A" w:rsidRPr="4BEFA6EB">
        <w:rPr>
          <w:rFonts w:ascii="Aptos" w:eastAsia="Aptos" w:hAnsi="Aptos" w:cs="Aptos"/>
        </w:rPr>
        <w:t xml:space="preserve"> che </w:t>
      </w:r>
      <w:r w:rsidR="1D0CD068" w:rsidRPr="4BEFA6EB">
        <w:rPr>
          <w:rFonts w:ascii="Aptos" w:eastAsia="Aptos" w:hAnsi="Aptos" w:cs="Aptos"/>
        </w:rPr>
        <w:t xml:space="preserve">offre una preziosa finestra sull’organizzazione sociale e politica della Sardegna romana. </w:t>
      </w:r>
      <w:r w:rsidR="72F5EBEA" w:rsidRPr="4BEFA6EB">
        <w:rPr>
          <w:rFonts w:ascii="Aptos" w:eastAsia="Aptos" w:hAnsi="Aptos" w:cs="Aptos"/>
        </w:rPr>
        <w:t>Particolare attenzione è stata riservata alla c</w:t>
      </w:r>
      <w:r w:rsidR="04B0029F" w:rsidRPr="4BEFA6EB">
        <w:rPr>
          <w:rFonts w:ascii="Aptos" w:eastAsia="Aptos" w:hAnsi="Aptos" w:cs="Aptos"/>
        </w:rPr>
        <w:t xml:space="preserve">olonia </w:t>
      </w:r>
      <w:r w:rsidR="72F5EBEA" w:rsidRPr="4BEFA6EB">
        <w:rPr>
          <w:rFonts w:ascii="Aptos" w:eastAsia="Aptos" w:hAnsi="Aptos" w:cs="Aptos"/>
        </w:rPr>
        <w:t xml:space="preserve">di </w:t>
      </w:r>
      <w:r w:rsidR="72F5EBEA" w:rsidRPr="4BEFA6EB">
        <w:rPr>
          <w:rFonts w:ascii="Aptos" w:eastAsia="Aptos" w:hAnsi="Aptos" w:cs="Aptos"/>
          <w:i/>
          <w:iCs/>
        </w:rPr>
        <w:t>Turris Libisonis</w:t>
      </w:r>
      <w:r w:rsidR="72F5EBEA" w:rsidRPr="4BEFA6EB">
        <w:rPr>
          <w:rFonts w:ascii="Aptos" w:eastAsia="Aptos" w:hAnsi="Aptos" w:cs="Aptos"/>
        </w:rPr>
        <w:t xml:space="preserve"> (Porto Torres),</w:t>
      </w:r>
      <w:r w:rsidR="34ADC893" w:rsidRPr="4BEFA6EB">
        <w:rPr>
          <w:rFonts w:ascii="Aptos" w:eastAsia="Aptos" w:hAnsi="Aptos" w:cs="Aptos"/>
        </w:rPr>
        <w:t xml:space="preserve"> </w:t>
      </w:r>
      <w:r w:rsidR="1E6F6C7E" w:rsidRPr="4BEFA6EB">
        <w:rPr>
          <w:rFonts w:ascii="Aptos" w:eastAsia="Aptos" w:hAnsi="Aptos" w:cs="Aptos"/>
        </w:rPr>
        <w:t>rap</w:t>
      </w:r>
      <w:r w:rsidR="72F5EBEA" w:rsidRPr="4BEFA6EB">
        <w:rPr>
          <w:rFonts w:ascii="Aptos" w:eastAsia="Aptos" w:hAnsi="Aptos" w:cs="Aptos"/>
        </w:rPr>
        <w:t xml:space="preserve">presentata </w:t>
      </w:r>
      <w:r w:rsidR="6964AD82" w:rsidRPr="4BEFA6EB">
        <w:rPr>
          <w:rFonts w:ascii="Aptos" w:eastAsia="Aptos" w:hAnsi="Aptos" w:cs="Aptos"/>
        </w:rPr>
        <w:t xml:space="preserve">da </w:t>
      </w:r>
      <w:r w:rsidR="72F5EBEA" w:rsidRPr="4BEFA6EB">
        <w:rPr>
          <w:rFonts w:ascii="Aptos" w:eastAsia="Aptos" w:hAnsi="Aptos" w:cs="Aptos"/>
        </w:rPr>
        <w:t>reperti di grande rilievo come statue e mosaici, testimonianza dell</w:t>
      </w:r>
      <w:r w:rsidR="2D4E9A00" w:rsidRPr="4BEFA6EB">
        <w:rPr>
          <w:rFonts w:ascii="Aptos" w:eastAsia="Aptos" w:hAnsi="Aptos" w:cs="Aptos"/>
        </w:rPr>
        <w:t xml:space="preserve">a </w:t>
      </w:r>
      <w:r w:rsidR="72F5EBEA" w:rsidRPr="4BEFA6EB">
        <w:rPr>
          <w:rFonts w:ascii="Aptos" w:eastAsia="Aptos" w:hAnsi="Aptos" w:cs="Aptos"/>
        </w:rPr>
        <w:t xml:space="preserve">vitalità </w:t>
      </w:r>
      <w:r w:rsidR="146DA32B" w:rsidRPr="4BEFA6EB">
        <w:rPr>
          <w:rFonts w:ascii="Aptos" w:eastAsia="Aptos" w:hAnsi="Aptos" w:cs="Aptos"/>
        </w:rPr>
        <w:t>del</w:t>
      </w:r>
      <w:r w:rsidR="72F5EBEA" w:rsidRPr="4BEFA6EB">
        <w:rPr>
          <w:rFonts w:ascii="Aptos" w:eastAsia="Aptos" w:hAnsi="Aptos" w:cs="Aptos"/>
        </w:rPr>
        <w:t xml:space="preserve"> centro. </w:t>
      </w:r>
      <w:r w:rsidR="7F597929">
        <w:br/>
      </w:r>
    </w:p>
    <w:p w14:paraId="7C48A9F5" w14:textId="070C71DE" w:rsidR="2CE4368D" w:rsidRDefault="1C9BA658" w:rsidP="160DDA0F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  <w:highlight w:val="yellow"/>
        </w:rPr>
      </w:pPr>
      <w:r w:rsidRPr="160DDA0F">
        <w:rPr>
          <w:rFonts w:ascii="Aptos" w:eastAsia="Aptos" w:hAnsi="Aptos" w:cs="Aptos"/>
        </w:rPr>
        <w:t>La riapertura</w:t>
      </w:r>
      <w:r w:rsidR="3D81CE03" w:rsidRPr="160DDA0F">
        <w:rPr>
          <w:rFonts w:ascii="Aptos" w:eastAsia="Aptos" w:hAnsi="Aptos" w:cs="Aptos"/>
        </w:rPr>
        <w:t xml:space="preserve"> delle tre sale</w:t>
      </w:r>
      <w:r w:rsidRPr="160DDA0F">
        <w:rPr>
          <w:rFonts w:ascii="Aptos" w:eastAsia="Aptos" w:hAnsi="Aptos" w:cs="Aptos"/>
        </w:rPr>
        <w:t xml:space="preserve"> rappresenta un momento significativo per la città, restituendo un museo rinnovato e in dialogo con il presente. </w:t>
      </w:r>
      <w:r w:rsidR="36721A7D" w:rsidRPr="160DDA0F">
        <w:rPr>
          <w:rFonts w:ascii="Aptos" w:eastAsia="Aptos" w:hAnsi="Aptos" w:cs="Aptos"/>
        </w:rPr>
        <w:t xml:space="preserve">Come riferisce il </w:t>
      </w:r>
      <w:r w:rsidR="36721A7D" w:rsidRPr="160DDA0F">
        <w:rPr>
          <w:rFonts w:ascii="Aptos" w:eastAsia="Aptos" w:hAnsi="Aptos" w:cs="Aptos"/>
          <w:b/>
          <w:bCs/>
        </w:rPr>
        <w:t>Direttore del Museo Antonio Cosseddu</w:t>
      </w:r>
      <w:r w:rsidR="51B5B00F" w:rsidRPr="160DDA0F">
        <w:rPr>
          <w:rFonts w:ascii="Aptos" w:eastAsia="Aptos" w:hAnsi="Aptos" w:cs="Aptos"/>
        </w:rPr>
        <w:t>:</w:t>
      </w:r>
      <w:r w:rsidR="00AA57C8" w:rsidRPr="160DDA0F">
        <w:rPr>
          <w:rFonts w:ascii="Aptos" w:eastAsia="Aptos" w:hAnsi="Aptos" w:cs="Aptos"/>
        </w:rPr>
        <w:t xml:space="preserve"> </w:t>
      </w:r>
      <w:r w:rsidR="2CE4368D" w:rsidRPr="160DDA0F">
        <w:rPr>
          <w:rFonts w:ascii="Aptos" w:eastAsia="Aptos" w:hAnsi="Aptos" w:cs="Aptos"/>
          <w:i/>
          <w:iCs/>
        </w:rPr>
        <w:t xml:space="preserve">“Questa inaugurazione non </w:t>
      </w:r>
      <w:r w:rsidR="4B794CDF" w:rsidRPr="160DDA0F">
        <w:rPr>
          <w:rFonts w:ascii="Aptos" w:eastAsia="Aptos" w:hAnsi="Aptos" w:cs="Aptos"/>
          <w:i/>
          <w:iCs/>
        </w:rPr>
        <w:t>è</w:t>
      </w:r>
      <w:r w:rsidR="2CE4368D" w:rsidRPr="160DDA0F">
        <w:rPr>
          <w:rFonts w:ascii="Aptos" w:eastAsia="Aptos" w:hAnsi="Aptos" w:cs="Aptos"/>
          <w:i/>
          <w:iCs/>
        </w:rPr>
        <w:t xml:space="preserve"> un punto di arrivo, ma l’inizio di un nuovo percorso. Il nostro impegno è </w:t>
      </w:r>
      <w:r w:rsidR="14C410A8" w:rsidRPr="160DDA0F">
        <w:rPr>
          <w:rFonts w:ascii="Aptos" w:eastAsia="Aptos" w:hAnsi="Aptos" w:cs="Aptos"/>
          <w:i/>
          <w:iCs/>
        </w:rPr>
        <w:t>attivare un confronto tra</w:t>
      </w:r>
      <w:r w:rsidR="2CE4368D" w:rsidRPr="160DDA0F">
        <w:rPr>
          <w:rFonts w:ascii="Aptos" w:eastAsia="Aptos" w:hAnsi="Aptos" w:cs="Aptos"/>
          <w:i/>
          <w:iCs/>
        </w:rPr>
        <w:t xml:space="preserve"> il Museo Sanna </w:t>
      </w:r>
      <w:r w:rsidR="33F57091" w:rsidRPr="160DDA0F">
        <w:rPr>
          <w:rFonts w:ascii="Aptos" w:eastAsia="Aptos" w:hAnsi="Aptos" w:cs="Aptos"/>
          <w:i/>
          <w:iCs/>
        </w:rPr>
        <w:t>e</w:t>
      </w:r>
      <w:r w:rsidR="2CE4368D" w:rsidRPr="160DDA0F">
        <w:rPr>
          <w:rFonts w:ascii="Aptos" w:eastAsia="Aptos" w:hAnsi="Aptos" w:cs="Aptos"/>
          <w:i/>
          <w:iCs/>
        </w:rPr>
        <w:t xml:space="preserve"> la </w:t>
      </w:r>
      <w:r w:rsidR="70AEB26F" w:rsidRPr="160DDA0F">
        <w:rPr>
          <w:rFonts w:ascii="Aptos" w:eastAsia="Aptos" w:hAnsi="Aptos" w:cs="Aptos"/>
          <w:i/>
          <w:iCs/>
        </w:rPr>
        <w:t xml:space="preserve">sua </w:t>
      </w:r>
      <w:r w:rsidR="2CE4368D" w:rsidRPr="160DDA0F">
        <w:rPr>
          <w:rFonts w:ascii="Aptos" w:eastAsia="Aptos" w:hAnsi="Aptos" w:cs="Aptos"/>
          <w:i/>
          <w:iCs/>
        </w:rPr>
        <w:t xml:space="preserve">comunità, attivando narrazioni e pratiche </w:t>
      </w:r>
      <w:r w:rsidR="2CE4368D" w:rsidRPr="160DDA0F">
        <w:rPr>
          <w:rFonts w:ascii="Aptos" w:eastAsia="Aptos" w:hAnsi="Aptos" w:cs="Aptos"/>
          <w:i/>
          <w:iCs/>
        </w:rPr>
        <w:lastRenderedPageBreak/>
        <w:t xml:space="preserve">partecipate. Vogliamo che questo museo diventi sempre più ciò per cui è nato: </w:t>
      </w:r>
      <w:r w:rsidR="2CE4368D" w:rsidRPr="160DDA0F">
        <w:rPr>
          <w:rFonts w:ascii="Aptos" w:eastAsia="Aptos" w:hAnsi="Aptos" w:cs="Aptos"/>
          <w:b/>
          <w:bCs/>
          <w:i/>
          <w:iCs/>
        </w:rPr>
        <w:t>uno spazio aperto e vivo, un museo per tutti</w:t>
      </w:r>
      <w:r w:rsidR="2CE4368D" w:rsidRPr="160DDA0F">
        <w:rPr>
          <w:rFonts w:ascii="Aptos" w:eastAsia="Aptos" w:hAnsi="Aptos" w:cs="Aptos"/>
          <w:i/>
          <w:iCs/>
        </w:rPr>
        <w:t>”</w:t>
      </w:r>
      <w:r w:rsidR="2CE4368D" w:rsidRPr="160DDA0F">
        <w:rPr>
          <w:rFonts w:ascii="Aptos" w:eastAsia="Aptos" w:hAnsi="Aptos" w:cs="Aptos"/>
        </w:rPr>
        <w:t>.</w:t>
      </w:r>
    </w:p>
    <w:p w14:paraId="76D7F80F" w14:textId="0018BDEB" w:rsidR="21784F54" w:rsidRDefault="21784F54" w:rsidP="21784F54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p w14:paraId="74075EA0" w14:textId="7C14EA72" w:rsidR="7F597929" w:rsidRDefault="7F597929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p w14:paraId="141D173A" w14:textId="65208E7B" w:rsidR="005164F5" w:rsidRPr="00D30D86" w:rsidRDefault="005164F5" w:rsidP="7F597929">
      <w:pPr>
        <w:tabs>
          <w:tab w:val="left" w:pos="10490"/>
        </w:tabs>
        <w:ind w:left="360" w:right="56"/>
        <w:jc w:val="both"/>
        <w:rPr>
          <w:rFonts w:ascii="Aptos" w:eastAsia="Aptos" w:hAnsi="Aptos" w:cs="Aptos"/>
        </w:rPr>
      </w:pPr>
    </w:p>
    <w:sectPr w:rsidR="005164F5" w:rsidRPr="00D30D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80" w:right="680" w:bottom="679" w:left="680" w:header="1214" w:footer="10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862C" w14:textId="77777777" w:rsidR="003430C2" w:rsidRDefault="003430C2">
      <w:r>
        <w:separator/>
      </w:r>
    </w:p>
  </w:endnote>
  <w:endnote w:type="continuationSeparator" w:id="0">
    <w:p w14:paraId="3F04F7E9" w14:textId="77777777" w:rsidR="003430C2" w:rsidRDefault="0034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enhagen">
    <w:altName w:val="Times New Roman"/>
    <w:charset w:val="00"/>
    <w:family w:val="roman"/>
    <w:pitch w:val="variable"/>
  </w:font>
  <w:font w:name="NewBskvll BT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Segoe U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C01" w14:textId="77777777" w:rsidR="00384BEC" w:rsidRDefault="00384BEC">
    <w:pPr>
      <w:tabs>
        <w:tab w:val="left" w:pos="3519"/>
      </w:tabs>
      <w:ind w:right="-1"/>
      <w:jc w:val="center"/>
      <w:rPr>
        <w:rFonts w:ascii="Aptos" w:hAnsi="Aptos" w:cs="Droid Sans"/>
        <w:i/>
        <w:iCs/>
        <w:color w:val="767171"/>
        <w:sz w:val="16"/>
        <w:szCs w:val="16"/>
      </w:rPr>
    </w:pPr>
  </w:p>
  <w:p w14:paraId="05270953" w14:textId="77777777" w:rsidR="00384BEC" w:rsidRDefault="00884F5F">
    <w:pPr>
      <w:ind w:right="-1"/>
      <w:jc w:val="center"/>
    </w:pPr>
    <w:r>
      <w:rPr>
        <w:noProof/>
      </w:rPr>
      <w:drawing>
        <wp:inline distT="0" distB="0" distL="0" distR="0" wp14:anchorId="7A66144C" wp14:editId="39259827">
          <wp:extent cx="1129030" cy="365760"/>
          <wp:effectExtent l="0" t="0" r="0" b="0"/>
          <wp:docPr id="11" name="Immagini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i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  <w:p w14:paraId="459D6927" w14:textId="77777777" w:rsidR="00384BEC" w:rsidRDefault="00384BEC">
    <w:pPr>
      <w:tabs>
        <w:tab w:val="left" w:pos="6720"/>
      </w:tabs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14:paraId="42D7D941" w14:textId="77777777" w:rsidR="00384BEC" w:rsidRDefault="00884F5F">
    <w:pPr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REGIONALE MUSEI NAZIONALI SARDEGNA</w:t>
    </w:r>
  </w:p>
  <w:p w14:paraId="6DB67584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</w:rPr>
    </w:pPr>
    <w:r>
      <w:rPr>
        <w:rFonts w:ascii="Droid Sans" w:hAnsi="Droid Sans" w:cs="Droid Sans"/>
        <w:sz w:val="16"/>
        <w:szCs w:val="16"/>
      </w:rPr>
      <w:t xml:space="preserve">Sede legale: Complesso Monumentale Ex SS Annunziata – Corso Francesco Cossiga snc – 07100 Sassari - </w:t>
    </w:r>
    <w:proofErr w:type="spellStart"/>
    <w:r>
      <w:rPr>
        <w:rFonts w:ascii="Droid Sans" w:hAnsi="Droid Sans" w:cs="Droid Sans"/>
        <w:sz w:val="16"/>
        <w:szCs w:val="16"/>
      </w:rPr>
      <w:t>tel</w:t>
    </w:r>
    <w:proofErr w:type="spellEnd"/>
    <w:r>
      <w:rPr>
        <w:rFonts w:ascii="Droid Sans" w:hAnsi="Droid Sans" w:cs="Droid Sans"/>
        <w:sz w:val="16"/>
        <w:szCs w:val="16"/>
      </w:rPr>
      <w:t>: 079 4463811</w:t>
    </w:r>
  </w:p>
  <w:p w14:paraId="0BC7402B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</w:rPr>
    </w:pPr>
    <w:r>
      <w:rPr>
        <w:rFonts w:ascii="Droid Sans" w:hAnsi="Droid Sans" w:cs="Droid Sans"/>
        <w:sz w:val="16"/>
        <w:szCs w:val="16"/>
      </w:rPr>
      <w:t>Sede operativa: Largo Carlo Felice 15 - 09124 Cagliari - tel. 070 3428267 -3428274</w:t>
    </w:r>
  </w:p>
  <w:p w14:paraId="75F564CB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  <w:lang w:val="es-ES"/>
      </w:rPr>
    </w:pPr>
    <w:r>
      <w:rPr>
        <w:rFonts w:ascii="Droid Sans" w:hAnsi="Droid Sans" w:cs="Droid Sans"/>
        <w:sz w:val="16"/>
        <w:szCs w:val="16"/>
        <w:lang w:val="es-ES"/>
      </w:rPr>
      <w:t>PEO</w:t>
    </w:r>
    <w:r>
      <w:rPr>
        <w:rStyle w:val="Collegamentoipertestuale"/>
        <w:rFonts w:ascii="Droid Sans" w:cs="Droid Sans"/>
        <w:color w:val="auto"/>
        <w:sz w:val="16"/>
        <w:szCs w:val="16"/>
        <w:u w:val="none"/>
        <w:lang w:val="es-ES"/>
      </w:rPr>
      <w:t xml:space="preserve"> </w:t>
    </w:r>
    <w:hyperlink r:id="rId2" w:history="1">
      <w:r>
        <w:rPr>
          <w:rStyle w:val="Collegamentoipertestuale"/>
          <w:rFonts w:ascii="Droid Sans" w:cs="Droid Sans"/>
          <w:sz w:val="16"/>
          <w:szCs w:val="16"/>
          <w:lang w:val="es-ES"/>
        </w:rPr>
        <w:t>drm-sar@cultura.gov.it</w:t>
      </w:r>
    </w:hyperlink>
    <w:r>
      <w:rPr>
        <w:rFonts w:ascii="Droid Sans" w:hAnsi="Droid Sans" w:cs="Droid Sans"/>
        <w:sz w:val="16"/>
        <w:szCs w:val="16"/>
        <w:lang w:val="es-ES"/>
      </w:rPr>
      <w:t xml:space="preserve"> – PEC </w:t>
    </w:r>
    <w:hyperlink r:id="rId3" w:history="1">
      <w:r>
        <w:rPr>
          <w:rStyle w:val="Collegamentoipertestuale"/>
          <w:rFonts w:ascii="Droid Sans" w:cs="Droid Sans"/>
          <w:sz w:val="16"/>
          <w:szCs w:val="16"/>
          <w:lang w:val="es-ES"/>
        </w:rPr>
        <w:t>drm-sar@pec.cultura.gov.it</w:t>
      </w:r>
    </w:hyperlink>
  </w:p>
  <w:p w14:paraId="6228C245" w14:textId="77777777" w:rsidR="00384BEC" w:rsidRDefault="00884F5F">
    <w:pPr>
      <w:pStyle w:val="Pidipagina"/>
      <w:jc w:val="center"/>
      <w:rPr>
        <w:rFonts w:ascii="Droid Sans" w:hAnsi="Droid Sans" w:cs="Droid Sans"/>
        <w:color w:val="0023B8"/>
        <w:sz w:val="16"/>
        <w:szCs w:val="16"/>
        <w:lang w:eastAsia="ar-SA"/>
      </w:rPr>
    </w:pPr>
    <w:r>
      <w:rPr>
        <w:rFonts w:ascii="Droid Sans" w:hAnsi="Droid Sans" w:cs="Droid Sans"/>
        <w:sz w:val="16"/>
        <w:szCs w:val="16"/>
      </w:rPr>
      <w:t>WEB</w:t>
    </w:r>
    <w:r>
      <w:rPr>
        <w:rFonts w:ascii="Droid Sans" w:hAnsi="Droid Sans" w:cs="Droid Sans"/>
      </w:rPr>
      <w:t xml:space="preserve"> </w:t>
    </w:r>
    <w:hyperlink r:id="rId4" w:history="1">
      <w:r>
        <w:rPr>
          <w:rStyle w:val="Collegamentoipertestuale"/>
          <w:rFonts w:ascii="Droid Sans" w:cs="Droid Sans"/>
          <w:sz w:val="16"/>
          <w:szCs w:val="16"/>
        </w:rPr>
        <w:t>musei.sardegna.beniculturali.it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5848" w14:textId="77777777" w:rsidR="00384BEC" w:rsidRDefault="00884F5F">
    <w:pPr>
      <w:ind w:right="-1"/>
      <w:jc w:val="center"/>
    </w:pPr>
    <w:r>
      <w:rPr>
        <w:noProof/>
      </w:rPr>
      <w:drawing>
        <wp:inline distT="0" distB="0" distL="0" distR="0" wp14:anchorId="1A26F3A5" wp14:editId="635DB191">
          <wp:extent cx="1129030" cy="365760"/>
          <wp:effectExtent l="0" t="0" r="0" b="0"/>
          <wp:docPr id="14" name="Immagini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i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030" cy="36576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  <w:p w14:paraId="649580F2" w14:textId="77777777" w:rsidR="00384BEC" w:rsidRDefault="00384BEC">
    <w:pPr>
      <w:tabs>
        <w:tab w:val="left" w:pos="6720"/>
      </w:tabs>
      <w:ind w:right="-1"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14:paraId="5680A5FF" w14:textId="77777777" w:rsidR="00384BEC" w:rsidRDefault="00884F5F">
    <w:pPr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REGIONALE MUSEI NAZIONALI SARDEGNA</w:t>
    </w:r>
  </w:p>
  <w:p w14:paraId="206CF890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</w:rPr>
    </w:pPr>
    <w:r>
      <w:rPr>
        <w:rFonts w:ascii="Droid Sans" w:hAnsi="Droid Sans" w:cs="Droid Sans"/>
        <w:sz w:val="16"/>
        <w:szCs w:val="16"/>
      </w:rPr>
      <w:t xml:space="preserve">Sede legale: Complesso Monumentale Ex SS Annunziata – Corso Francesco Cossiga snc – 07100 Sassari - </w:t>
    </w:r>
    <w:proofErr w:type="spellStart"/>
    <w:r>
      <w:rPr>
        <w:rFonts w:ascii="Droid Sans" w:hAnsi="Droid Sans" w:cs="Droid Sans"/>
        <w:sz w:val="16"/>
        <w:szCs w:val="16"/>
      </w:rPr>
      <w:t>tel</w:t>
    </w:r>
    <w:proofErr w:type="spellEnd"/>
    <w:r>
      <w:rPr>
        <w:rFonts w:ascii="Droid Sans" w:hAnsi="Droid Sans" w:cs="Droid Sans"/>
        <w:sz w:val="16"/>
        <w:szCs w:val="16"/>
      </w:rPr>
      <w:t>: 079 4463811</w:t>
    </w:r>
  </w:p>
  <w:p w14:paraId="0F886663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</w:rPr>
    </w:pPr>
    <w:r>
      <w:rPr>
        <w:rFonts w:ascii="Droid Sans" w:hAnsi="Droid Sans" w:cs="Droid Sans"/>
        <w:sz w:val="16"/>
        <w:szCs w:val="16"/>
      </w:rPr>
      <w:t>Sede operativa: Largo Carlo Felice 15 - 09124 Cagliari - tel. 070 3428267 -3428274</w:t>
    </w:r>
  </w:p>
  <w:p w14:paraId="7ECC8EAC" w14:textId="77777777" w:rsidR="00384BEC" w:rsidRDefault="00884F5F">
    <w:pPr>
      <w:pStyle w:val="Pidipagina"/>
      <w:spacing w:before="60"/>
      <w:jc w:val="center"/>
      <w:rPr>
        <w:rFonts w:ascii="Droid Sans" w:hAnsi="Droid Sans" w:cs="Droid Sans"/>
        <w:sz w:val="16"/>
        <w:szCs w:val="16"/>
        <w:lang w:val="es-ES"/>
      </w:rPr>
    </w:pPr>
    <w:r>
      <w:rPr>
        <w:rFonts w:ascii="Droid Sans" w:hAnsi="Droid Sans" w:cs="Droid Sans"/>
        <w:sz w:val="16"/>
        <w:szCs w:val="16"/>
        <w:lang w:val="es-ES"/>
      </w:rPr>
      <w:t>PEO</w:t>
    </w:r>
    <w:r>
      <w:rPr>
        <w:rStyle w:val="Collegamentoipertestuale"/>
        <w:rFonts w:ascii="Droid Sans" w:cs="Droid Sans"/>
        <w:color w:val="auto"/>
        <w:sz w:val="16"/>
        <w:szCs w:val="16"/>
        <w:u w:val="none"/>
        <w:lang w:val="es-ES"/>
      </w:rPr>
      <w:t xml:space="preserve"> </w:t>
    </w:r>
    <w:hyperlink r:id="rId2" w:history="1">
      <w:r>
        <w:rPr>
          <w:rStyle w:val="Collegamentoipertestuale"/>
          <w:rFonts w:ascii="Droid Sans" w:cs="Droid Sans"/>
          <w:sz w:val="16"/>
          <w:szCs w:val="16"/>
          <w:lang w:val="es-ES"/>
        </w:rPr>
        <w:t>drm-sar@cultura.gov.it</w:t>
      </w:r>
    </w:hyperlink>
    <w:r>
      <w:rPr>
        <w:rFonts w:ascii="Droid Sans" w:hAnsi="Droid Sans" w:cs="Droid Sans"/>
        <w:sz w:val="16"/>
        <w:szCs w:val="16"/>
        <w:lang w:val="es-ES"/>
      </w:rPr>
      <w:t xml:space="preserve"> – PEC </w:t>
    </w:r>
    <w:hyperlink r:id="rId3" w:history="1">
      <w:r>
        <w:rPr>
          <w:rStyle w:val="Collegamentoipertestuale"/>
          <w:rFonts w:ascii="Droid Sans" w:cs="Droid Sans"/>
          <w:sz w:val="16"/>
          <w:szCs w:val="16"/>
          <w:lang w:val="es-ES"/>
        </w:rPr>
        <w:t>drm-sar@pec.cultura.gov.it</w:t>
      </w:r>
    </w:hyperlink>
  </w:p>
  <w:p w14:paraId="088A4ADC" w14:textId="77777777" w:rsidR="00384BEC" w:rsidRDefault="00884F5F">
    <w:pPr>
      <w:pStyle w:val="Pidipagina"/>
      <w:jc w:val="center"/>
      <w:rPr>
        <w:rFonts w:ascii="Droid Sans" w:hAnsi="Droid Sans" w:cs="Droid Sans"/>
        <w:color w:val="0023B8"/>
        <w:sz w:val="16"/>
        <w:szCs w:val="16"/>
        <w:lang w:eastAsia="ar-SA"/>
      </w:rPr>
    </w:pPr>
    <w:r>
      <w:rPr>
        <w:rFonts w:ascii="Droid Sans" w:hAnsi="Droid Sans" w:cs="Droid Sans"/>
        <w:sz w:val="16"/>
        <w:szCs w:val="16"/>
      </w:rPr>
      <w:t>WEB</w:t>
    </w:r>
    <w:r>
      <w:rPr>
        <w:rFonts w:ascii="Droid Sans" w:hAnsi="Droid Sans" w:cs="Droid Sans"/>
      </w:rPr>
      <w:t xml:space="preserve"> </w:t>
    </w:r>
    <w:hyperlink r:id="rId4" w:history="1">
      <w:r>
        <w:rPr>
          <w:rStyle w:val="Collegamentoipertestuale"/>
          <w:rFonts w:ascii="Droid Sans" w:cs="Droid Sans"/>
          <w:sz w:val="16"/>
          <w:szCs w:val="16"/>
        </w:rPr>
        <w:t>musei.sardegna.beniculturali.it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94F1" w14:textId="77777777" w:rsidR="003430C2" w:rsidRDefault="003430C2">
      <w:r>
        <w:separator/>
      </w:r>
    </w:p>
  </w:footnote>
  <w:footnote w:type="continuationSeparator" w:id="0">
    <w:p w14:paraId="672CBBF7" w14:textId="77777777" w:rsidR="003430C2" w:rsidRDefault="0034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64"/>
      <w:gridCol w:w="515"/>
    </w:tblGrid>
    <w:tr w:rsidR="00384BEC" w14:paraId="6A2B1842" w14:textId="77777777" w:rsidTr="7F597929">
      <w:tc>
        <w:tcPr>
          <w:tcW w:w="10064" w:type="dxa"/>
          <w:tcBorders>
            <w:top w:val="nil"/>
            <w:left w:val="nil"/>
            <w:bottom w:val="nil"/>
            <w:right w:val="nil"/>
          </w:tcBorders>
        </w:tcPr>
        <w:p w14:paraId="23454EE0" w14:textId="77777777" w:rsidR="00384BEC" w:rsidRDefault="00884F5F">
          <w:pPr>
            <w:tabs>
              <w:tab w:val="left" w:pos="7245"/>
            </w:tabs>
            <w:ind w:right="-108"/>
            <w:jc w:val="center"/>
            <w:rPr>
              <w:color w:val="808080"/>
            </w:rPr>
          </w:pPr>
          <w:r>
            <w:rPr>
              <w:noProof/>
            </w:rPr>
            <w:drawing>
              <wp:inline distT="0" distB="0" distL="0" distR="0" wp14:anchorId="1BAE64AC" wp14:editId="0C58E0C5">
                <wp:extent cx="590550" cy="638175"/>
                <wp:effectExtent l="0" t="0" r="0" b="0"/>
                <wp:docPr id="1" name="Immagini 1" descr="Descrizione: 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i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381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  <w:p w14:paraId="34EFB8F9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Palace Script MT" w:hAnsi="Palace Script MT" w:cs="Palace Script MT"/>
              <w:color w:val="002060"/>
              <w:sz w:val="56"/>
              <w:szCs w:val="44"/>
            </w:rPr>
          </w:pPr>
          <w:r>
            <w:rPr>
              <w:rFonts w:ascii="Palace Script MT" w:hAnsi="Palace Script MT" w:cs="Palace Script MT"/>
              <w:color w:val="002060"/>
              <w:sz w:val="56"/>
              <w:szCs w:val="44"/>
            </w:rPr>
            <w:t>Ministero della cultura</w:t>
          </w:r>
        </w:p>
        <w:p w14:paraId="6B97FAE0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  <w:p w14:paraId="40805C16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rFonts w:ascii="Calibri" w:hAnsi="Calibri"/>
              <w:color w:val="002060"/>
              <w:sz w:val="20"/>
              <w:szCs w:val="16"/>
            </w:rPr>
            <w:t xml:space="preserve">DIPARTIMENTO PER LA VALORIZZAZIONE </w:t>
          </w:r>
        </w:p>
        <w:p w14:paraId="17598373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rFonts w:ascii="Calibri" w:hAnsi="Calibri"/>
              <w:color w:val="002060"/>
              <w:sz w:val="20"/>
              <w:szCs w:val="16"/>
            </w:rPr>
            <w:t>DEL PATRIMONIO CULTURALE</w:t>
          </w:r>
        </w:p>
        <w:p w14:paraId="601482E1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  <w:p w14:paraId="0DEDE31C" w14:textId="77777777" w:rsidR="00384BEC" w:rsidRDefault="7F597929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 w:rsidRPr="7F597929">
            <w:rPr>
              <w:rFonts w:ascii="Calibri" w:hAnsi="Calibri"/>
              <w:color w:val="002060"/>
              <w:sz w:val="20"/>
              <w:szCs w:val="20"/>
            </w:rPr>
            <w:t>DIREZIONE GENERALE MUSEI</w:t>
          </w:r>
        </w:p>
        <w:p w14:paraId="18586B0C" w14:textId="78429195" w:rsidR="7F597929" w:rsidRDefault="7F597929" w:rsidP="7F597929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20"/>
            </w:rPr>
          </w:pPr>
          <w:r w:rsidRPr="7F597929">
            <w:rPr>
              <w:rFonts w:ascii="Calibri" w:hAnsi="Calibri"/>
              <w:color w:val="002060"/>
              <w:sz w:val="20"/>
              <w:szCs w:val="20"/>
            </w:rPr>
            <w:t>DIREZZIONE REGIONALE MUSEI NAZIONALI SARDEGNA</w:t>
          </w:r>
        </w:p>
        <w:p w14:paraId="7A2E55D3" w14:textId="0C61EF02" w:rsidR="00384BEC" w:rsidRDefault="00384BEC">
          <w:pPr>
            <w:tabs>
              <w:tab w:val="center" w:pos="2268"/>
            </w:tabs>
            <w:ind w:right="-108"/>
          </w:pPr>
        </w:p>
        <w:p w14:paraId="5E9F89BE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</w:tc>
      <w:tc>
        <w:tcPr>
          <w:tcW w:w="515" w:type="dxa"/>
          <w:tcBorders>
            <w:top w:val="nil"/>
            <w:left w:val="nil"/>
            <w:bottom w:val="nil"/>
            <w:right w:val="nil"/>
          </w:tcBorders>
        </w:tcPr>
        <w:p w14:paraId="2974353C" w14:textId="77777777" w:rsidR="00384BEC" w:rsidRDefault="00384BEC">
          <w:pPr>
            <w:tabs>
              <w:tab w:val="center" w:pos="2268"/>
            </w:tabs>
            <w:ind w:right="195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</w:tc>
    </w:tr>
  </w:tbl>
  <w:p w14:paraId="124E9789" w14:textId="77777777" w:rsidR="00384BEC" w:rsidRDefault="00384BEC">
    <w:pPr>
      <w:tabs>
        <w:tab w:val="center" w:pos="2268"/>
      </w:tabs>
      <w:ind w:right="1958"/>
      <w:rPr>
        <w:rFonts w:ascii="Calibri" w:hAnsi="Calibri"/>
        <w:color w:val="002060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64"/>
      <w:gridCol w:w="515"/>
    </w:tblGrid>
    <w:tr w:rsidR="00384BEC" w14:paraId="5E6BDB6A" w14:textId="77777777">
      <w:tc>
        <w:tcPr>
          <w:tcW w:w="10064" w:type="dxa"/>
          <w:tcBorders>
            <w:top w:val="nil"/>
            <w:left w:val="nil"/>
            <w:bottom w:val="nil"/>
            <w:right w:val="nil"/>
          </w:tcBorders>
        </w:tcPr>
        <w:p w14:paraId="4D633C05" w14:textId="77777777" w:rsidR="00384BEC" w:rsidRDefault="00884F5F">
          <w:pPr>
            <w:tabs>
              <w:tab w:val="left" w:pos="7245"/>
            </w:tabs>
            <w:ind w:right="-108"/>
            <w:jc w:val="center"/>
            <w:rPr>
              <w:color w:val="808080"/>
            </w:rPr>
          </w:pPr>
          <w:r>
            <w:rPr>
              <w:noProof/>
            </w:rPr>
            <w:drawing>
              <wp:inline distT="0" distB="0" distL="0" distR="0" wp14:anchorId="724AE369" wp14:editId="3E032BC8">
                <wp:extent cx="590550" cy="638175"/>
                <wp:effectExtent l="0" t="0" r="0" b="0"/>
                <wp:docPr id="7" name="Immagini 7" descr="Descrizione: 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i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381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  <w:p w14:paraId="73025D69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Palace Script MT" w:hAnsi="Palace Script MT" w:cs="Palace Script MT"/>
              <w:color w:val="002060"/>
              <w:sz w:val="56"/>
              <w:szCs w:val="44"/>
            </w:rPr>
          </w:pPr>
          <w:r>
            <w:rPr>
              <w:rFonts w:ascii="Palace Script MT" w:hAnsi="Palace Script MT" w:cs="Palace Script MT"/>
              <w:color w:val="002060"/>
              <w:sz w:val="56"/>
              <w:szCs w:val="44"/>
            </w:rPr>
            <w:t>Ministero della cultura</w:t>
          </w:r>
        </w:p>
        <w:p w14:paraId="3CC67DEE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  <w:p w14:paraId="25D9E5CF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rFonts w:ascii="Calibri" w:hAnsi="Calibri"/>
              <w:color w:val="002060"/>
              <w:sz w:val="20"/>
              <w:szCs w:val="16"/>
            </w:rPr>
            <w:t xml:space="preserve">DIPARTIMENTO PER LA VALORIZZAZIONE </w:t>
          </w:r>
        </w:p>
        <w:p w14:paraId="33520194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rFonts w:ascii="Calibri" w:hAnsi="Calibri"/>
              <w:color w:val="002060"/>
              <w:sz w:val="20"/>
              <w:szCs w:val="16"/>
            </w:rPr>
            <w:t>DEL PATRIMONIO CULTURALE</w:t>
          </w:r>
        </w:p>
        <w:p w14:paraId="6C135A43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  <w:p w14:paraId="3D7AB1D4" w14:textId="77777777" w:rsidR="00384BEC" w:rsidRDefault="00884F5F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rFonts w:ascii="Calibri" w:hAnsi="Calibri"/>
              <w:color w:val="002060"/>
              <w:sz w:val="20"/>
              <w:szCs w:val="16"/>
            </w:rPr>
            <w:t>DIREZIONE GENERALE MUSEI</w:t>
          </w:r>
        </w:p>
        <w:p w14:paraId="2704E4AA" w14:textId="77777777" w:rsidR="00384BEC" w:rsidRDefault="00884F5F">
          <w:pPr>
            <w:tabs>
              <w:tab w:val="center" w:pos="2268"/>
            </w:tabs>
            <w:ind w:right="-108"/>
            <w:rPr>
              <w:rFonts w:ascii="Calibri" w:hAnsi="Calibri"/>
              <w:color w:val="002060"/>
              <w:sz w:val="20"/>
              <w:szCs w:val="16"/>
            </w:rPr>
          </w:pPr>
          <w:r>
            <w:rPr>
              <w:noProof/>
            </w:rPr>
            <w:drawing>
              <wp:inline distT="0" distB="0" distL="0" distR="0" wp14:anchorId="1AB35C38" wp14:editId="6DE58B89">
                <wp:extent cx="6124574" cy="152400"/>
                <wp:effectExtent l="0" t="0" r="0" b="0"/>
                <wp:docPr id="9" name="Immagini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magini 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4" cy="1524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  <w:p w14:paraId="01C50EA6" w14:textId="77777777" w:rsidR="00384BEC" w:rsidRDefault="00384BEC">
          <w:pPr>
            <w:tabs>
              <w:tab w:val="center" w:pos="2268"/>
            </w:tabs>
            <w:ind w:right="-10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</w:tc>
      <w:tc>
        <w:tcPr>
          <w:tcW w:w="515" w:type="dxa"/>
          <w:tcBorders>
            <w:top w:val="nil"/>
            <w:left w:val="nil"/>
            <w:bottom w:val="nil"/>
            <w:right w:val="nil"/>
          </w:tcBorders>
        </w:tcPr>
        <w:p w14:paraId="7FCFB551" w14:textId="77777777" w:rsidR="00384BEC" w:rsidRDefault="00384BEC">
          <w:pPr>
            <w:tabs>
              <w:tab w:val="center" w:pos="2268"/>
            </w:tabs>
            <w:ind w:right="1958"/>
            <w:jc w:val="center"/>
            <w:rPr>
              <w:rFonts w:ascii="Calibri" w:hAnsi="Calibri"/>
              <w:color w:val="002060"/>
              <w:sz w:val="20"/>
              <w:szCs w:val="16"/>
            </w:rPr>
          </w:pPr>
        </w:p>
      </w:tc>
    </w:tr>
  </w:tbl>
  <w:p w14:paraId="6ACD4D25" w14:textId="77777777" w:rsidR="00384BEC" w:rsidRDefault="00384BEC">
    <w:pPr>
      <w:tabs>
        <w:tab w:val="center" w:pos="2268"/>
      </w:tabs>
      <w:ind w:right="1958"/>
      <w:rPr>
        <w:rFonts w:ascii="Calibri" w:hAnsi="Calibri"/>
        <w:color w:val="002060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E7310"/>
    <w:multiLevelType w:val="multilevel"/>
    <w:tmpl w:val="6742BA7C"/>
    <w:lvl w:ilvl="0">
      <w:start w:val="1"/>
      <w:numFmt w:val="bullet"/>
      <w:lvlRestart w:val="0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308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EC"/>
    <w:rsid w:val="00166B60"/>
    <w:rsid w:val="002E102D"/>
    <w:rsid w:val="003430C2"/>
    <w:rsid w:val="00384BEC"/>
    <w:rsid w:val="004A402E"/>
    <w:rsid w:val="005164F5"/>
    <w:rsid w:val="005C6058"/>
    <w:rsid w:val="00645ED3"/>
    <w:rsid w:val="007071E7"/>
    <w:rsid w:val="008466D9"/>
    <w:rsid w:val="00884F5F"/>
    <w:rsid w:val="008A04F3"/>
    <w:rsid w:val="0098243E"/>
    <w:rsid w:val="009A2CBA"/>
    <w:rsid w:val="00A735B0"/>
    <w:rsid w:val="00AA57C8"/>
    <w:rsid w:val="00BC19F5"/>
    <w:rsid w:val="00C15BF9"/>
    <w:rsid w:val="00C15D31"/>
    <w:rsid w:val="00C277DD"/>
    <w:rsid w:val="00C5549B"/>
    <w:rsid w:val="00C83437"/>
    <w:rsid w:val="00D027D5"/>
    <w:rsid w:val="00D30D86"/>
    <w:rsid w:val="00F20A68"/>
    <w:rsid w:val="01B0C0A3"/>
    <w:rsid w:val="022D4550"/>
    <w:rsid w:val="025F6173"/>
    <w:rsid w:val="02B98DC8"/>
    <w:rsid w:val="02C460FE"/>
    <w:rsid w:val="035BEA93"/>
    <w:rsid w:val="03DE00AE"/>
    <w:rsid w:val="03E472FA"/>
    <w:rsid w:val="04B0029F"/>
    <w:rsid w:val="0536C20E"/>
    <w:rsid w:val="058D797F"/>
    <w:rsid w:val="05B08929"/>
    <w:rsid w:val="060B3D05"/>
    <w:rsid w:val="06149972"/>
    <w:rsid w:val="0653B3F7"/>
    <w:rsid w:val="0709B49B"/>
    <w:rsid w:val="07304E2A"/>
    <w:rsid w:val="073A063B"/>
    <w:rsid w:val="0784BCDC"/>
    <w:rsid w:val="07AE036B"/>
    <w:rsid w:val="0809175C"/>
    <w:rsid w:val="087A1CCF"/>
    <w:rsid w:val="09128CB5"/>
    <w:rsid w:val="091D0688"/>
    <w:rsid w:val="09507B93"/>
    <w:rsid w:val="09A5703C"/>
    <w:rsid w:val="0A03322D"/>
    <w:rsid w:val="0A7401FB"/>
    <w:rsid w:val="0B040EC8"/>
    <w:rsid w:val="0C1E8FC3"/>
    <w:rsid w:val="0C4BE706"/>
    <w:rsid w:val="0C6BF525"/>
    <w:rsid w:val="0CCC1511"/>
    <w:rsid w:val="0D190DEF"/>
    <w:rsid w:val="0E56771C"/>
    <w:rsid w:val="0E78A218"/>
    <w:rsid w:val="0EFDC888"/>
    <w:rsid w:val="0FB209D3"/>
    <w:rsid w:val="0FCB044B"/>
    <w:rsid w:val="0FE80F20"/>
    <w:rsid w:val="1102D2D2"/>
    <w:rsid w:val="1152DEF2"/>
    <w:rsid w:val="11C38FEF"/>
    <w:rsid w:val="1213B09D"/>
    <w:rsid w:val="121C344E"/>
    <w:rsid w:val="1253D507"/>
    <w:rsid w:val="128B6971"/>
    <w:rsid w:val="12EB46E4"/>
    <w:rsid w:val="13092242"/>
    <w:rsid w:val="1318C004"/>
    <w:rsid w:val="133D35DE"/>
    <w:rsid w:val="13B359AF"/>
    <w:rsid w:val="13C01CA1"/>
    <w:rsid w:val="1416D63D"/>
    <w:rsid w:val="146DA32B"/>
    <w:rsid w:val="147DB0D8"/>
    <w:rsid w:val="14C410A8"/>
    <w:rsid w:val="14FA6D38"/>
    <w:rsid w:val="151D81E6"/>
    <w:rsid w:val="156C0413"/>
    <w:rsid w:val="15DED3E5"/>
    <w:rsid w:val="1605F778"/>
    <w:rsid w:val="160DDA0F"/>
    <w:rsid w:val="1683A84D"/>
    <w:rsid w:val="16E1324E"/>
    <w:rsid w:val="1762314E"/>
    <w:rsid w:val="176F8F7F"/>
    <w:rsid w:val="17B644A0"/>
    <w:rsid w:val="17C24406"/>
    <w:rsid w:val="183182D2"/>
    <w:rsid w:val="188B536D"/>
    <w:rsid w:val="18A1427F"/>
    <w:rsid w:val="18AF51BC"/>
    <w:rsid w:val="1984FBD9"/>
    <w:rsid w:val="1A021C11"/>
    <w:rsid w:val="1A052048"/>
    <w:rsid w:val="1A6D41BD"/>
    <w:rsid w:val="1A76F718"/>
    <w:rsid w:val="1AA11D95"/>
    <w:rsid w:val="1AA56335"/>
    <w:rsid w:val="1AA9DCAB"/>
    <w:rsid w:val="1AC71771"/>
    <w:rsid w:val="1B87807E"/>
    <w:rsid w:val="1B973E33"/>
    <w:rsid w:val="1BD2008C"/>
    <w:rsid w:val="1C0B07B2"/>
    <w:rsid w:val="1C39D7A5"/>
    <w:rsid w:val="1C835962"/>
    <w:rsid w:val="1C9BA658"/>
    <w:rsid w:val="1D0CD068"/>
    <w:rsid w:val="1D15C212"/>
    <w:rsid w:val="1D252414"/>
    <w:rsid w:val="1D367E99"/>
    <w:rsid w:val="1D3C5B11"/>
    <w:rsid w:val="1DB3C7D6"/>
    <w:rsid w:val="1E6F6C7E"/>
    <w:rsid w:val="1FA8D772"/>
    <w:rsid w:val="205144B8"/>
    <w:rsid w:val="205A5129"/>
    <w:rsid w:val="2067E84F"/>
    <w:rsid w:val="206F5A6E"/>
    <w:rsid w:val="208A3D70"/>
    <w:rsid w:val="20C94E18"/>
    <w:rsid w:val="21784F54"/>
    <w:rsid w:val="21BC20D2"/>
    <w:rsid w:val="2221E853"/>
    <w:rsid w:val="22F98A78"/>
    <w:rsid w:val="24204E10"/>
    <w:rsid w:val="243CF56A"/>
    <w:rsid w:val="24D0A3A7"/>
    <w:rsid w:val="24D0AB21"/>
    <w:rsid w:val="24E582BF"/>
    <w:rsid w:val="25464A39"/>
    <w:rsid w:val="26890139"/>
    <w:rsid w:val="26961317"/>
    <w:rsid w:val="26C1C668"/>
    <w:rsid w:val="26D91E13"/>
    <w:rsid w:val="276D7CBC"/>
    <w:rsid w:val="27D5876E"/>
    <w:rsid w:val="283A8167"/>
    <w:rsid w:val="28AA2B1F"/>
    <w:rsid w:val="2900F1C1"/>
    <w:rsid w:val="2A4E681B"/>
    <w:rsid w:val="2AF1359A"/>
    <w:rsid w:val="2B251FCF"/>
    <w:rsid w:val="2B8C2BA3"/>
    <w:rsid w:val="2BA43675"/>
    <w:rsid w:val="2BF193F8"/>
    <w:rsid w:val="2BF89593"/>
    <w:rsid w:val="2BFFE358"/>
    <w:rsid w:val="2C205388"/>
    <w:rsid w:val="2CE4368D"/>
    <w:rsid w:val="2D4E9A00"/>
    <w:rsid w:val="2D798EF5"/>
    <w:rsid w:val="2DD6CFAC"/>
    <w:rsid w:val="2E69BE7D"/>
    <w:rsid w:val="2E90F49A"/>
    <w:rsid w:val="2EF863D0"/>
    <w:rsid w:val="2EFF2A47"/>
    <w:rsid w:val="2F08BDB0"/>
    <w:rsid w:val="30B453C9"/>
    <w:rsid w:val="30DD0563"/>
    <w:rsid w:val="30E4C742"/>
    <w:rsid w:val="3149688F"/>
    <w:rsid w:val="31C5B1C7"/>
    <w:rsid w:val="31E45953"/>
    <w:rsid w:val="3206A64C"/>
    <w:rsid w:val="321F1E65"/>
    <w:rsid w:val="3264BC3F"/>
    <w:rsid w:val="329751FB"/>
    <w:rsid w:val="32AC417B"/>
    <w:rsid w:val="333E5A97"/>
    <w:rsid w:val="33F57091"/>
    <w:rsid w:val="33F995FB"/>
    <w:rsid w:val="340389B7"/>
    <w:rsid w:val="345D7820"/>
    <w:rsid w:val="3462FAA7"/>
    <w:rsid w:val="34ADC893"/>
    <w:rsid w:val="34E1A16B"/>
    <w:rsid w:val="3522CDD8"/>
    <w:rsid w:val="35408626"/>
    <w:rsid w:val="35973C73"/>
    <w:rsid w:val="35F0867F"/>
    <w:rsid w:val="36721A7D"/>
    <w:rsid w:val="36E1D8F6"/>
    <w:rsid w:val="37C3990C"/>
    <w:rsid w:val="38E467E5"/>
    <w:rsid w:val="391D3BEE"/>
    <w:rsid w:val="3A2EA41B"/>
    <w:rsid w:val="3A673F84"/>
    <w:rsid w:val="3AAE6E43"/>
    <w:rsid w:val="3AC70DC6"/>
    <w:rsid w:val="3AE005BA"/>
    <w:rsid w:val="3B08AA82"/>
    <w:rsid w:val="3BD44D98"/>
    <w:rsid w:val="3BF10C36"/>
    <w:rsid w:val="3C0448DC"/>
    <w:rsid w:val="3C07E2CC"/>
    <w:rsid w:val="3C10BF92"/>
    <w:rsid w:val="3C32904E"/>
    <w:rsid w:val="3C872C49"/>
    <w:rsid w:val="3D1BFBCC"/>
    <w:rsid w:val="3D2CE9FB"/>
    <w:rsid w:val="3D53B49A"/>
    <w:rsid w:val="3D684A97"/>
    <w:rsid w:val="3D81CE03"/>
    <w:rsid w:val="3D98F2D8"/>
    <w:rsid w:val="3E0A6E8E"/>
    <w:rsid w:val="3EC50855"/>
    <w:rsid w:val="3F9560C4"/>
    <w:rsid w:val="402C50BC"/>
    <w:rsid w:val="40663AC0"/>
    <w:rsid w:val="4092B068"/>
    <w:rsid w:val="409AB750"/>
    <w:rsid w:val="40C1914A"/>
    <w:rsid w:val="41630244"/>
    <w:rsid w:val="41AB493E"/>
    <w:rsid w:val="432A1804"/>
    <w:rsid w:val="43CE3B1F"/>
    <w:rsid w:val="44A510B7"/>
    <w:rsid w:val="44E60B17"/>
    <w:rsid w:val="4591E440"/>
    <w:rsid w:val="4599D852"/>
    <w:rsid w:val="465792A5"/>
    <w:rsid w:val="46AD65D7"/>
    <w:rsid w:val="470C6A63"/>
    <w:rsid w:val="480159A0"/>
    <w:rsid w:val="4889706A"/>
    <w:rsid w:val="49606C33"/>
    <w:rsid w:val="4AE4ACB0"/>
    <w:rsid w:val="4B19BC8B"/>
    <w:rsid w:val="4B794CDF"/>
    <w:rsid w:val="4BA3259E"/>
    <w:rsid w:val="4BAD24F0"/>
    <w:rsid w:val="4BB9BF65"/>
    <w:rsid w:val="4BEFA6EB"/>
    <w:rsid w:val="4CC6E352"/>
    <w:rsid w:val="4CD8F4C8"/>
    <w:rsid w:val="4D13DE16"/>
    <w:rsid w:val="4D996D09"/>
    <w:rsid w:val="4DDA6B59"/>
    <w:rsid w:val="4DE24864"/>
    <w:rsid w:val="4E790EDA"/>
    <w:rsid w:val="4E85C8CB"/>
    <w:rsid w:val="4F2446A7"/>
    <w:rsid w:val="4F9D677D"/>
    <w:rsid w:val="4FB01327"/>
    <w:rsid w:val="4FFB0B01"/>
    <w:rsid w:val="500D7265"/>
    <w:rsid w:val="506C041C"/>
    <w:rsid w:val="508C04E6"/>
    <w:rsid w:val="50A8089A"/>
    <w:rsid w:val="50BCC559"/>
    <w:rsid w:val="512152E4"/>
    <w:rsid w:val="515EE8D8"/>
    <w:rsid w:val="51B5B00F"/>
    <w:rsid w:val="51F3A7B3"/>
    <w:rsid w:val="522A2D9A"/>
    <w:rsid w:val="52612D9C"/>
    <w:rsid w:val="52A5B87D"/>
    <w:rsid w:val="5354CA4B"/>
    <w:rsid w:val="5397F03F"/>
    <w:rsid w:val="53BCC44B"/>
    <w:rsid w:val="53FC28A3"/>
    <w:rsid w:val="54470970"/>
    <w:rsid w:val="54C1BFEB"/>
    <w:rsid w:val="54F708D4"/>
    <w:rsid w:val="553AD264"/>
    <w:rsid w:val="55CC4A73"/>
    <w:rsid w:val="566616D9"/>
    <w:rsid w:val="567B8570"/>
    <w:rsid w:val="56C72B71"/>
    <w:rsid w:val="57109AF9"/>
    <w:rsid w:val="5742738E"/>
    <w:rsid w:val="57573322"/>
    <w:rsid w:val="575AF73F"/>
    <w:rsid w:val="582FA746"/>
    <w:rsid w:val="5893C3ED"/>
    <w:rsid w:val="58B5D73F"/>
    <w:rsid w:val="59713083"/>
    <w:rsid w:val="5A2B2FDE"/>
    <w:rsid w:val="5AB2DF9A"/>
    <w:rsid w:val="5AFA60CF"/>
    <w:rsid w:val="5B25EC53"/>
    <w:rsid w:val="5BD70FC1"/>
    <w:rsid w:val="5CED0BCE"/>
    <w:rsid w:val="5D1103BD"/>
    <w:rsid w:val="5D129DE1"/>
    <w:rsid w:val="5D76AFE0"/>
    <w:rsid w:val="5D8036F8"/>
    <w:rsid w:val="5DF98641"/>
    <w:rsid w:val="5E2F763C"/>
    <w:rsid w:val="5E42B0EA"/>
    <w:rsid w:val="5EB93118"/>
    <w:rsid w:val="5EF03C15"/>
    <w:rsid w:val="5F219F9D"/>
    <w:rsid w:val="606F766E"/>
    <w:rsid w:val="607DB823"/>
    <w:rsid w:val="60E9225B"/>
    <w:rsid w:val="61238A59"/>
    <w:rsid w:val="613E1EAC"/>
    <w:rsid w:val="61F61C7A"/>
    <w:rsid w:val="623D7BD2"/>
    <w:rsid w:val="629CA1C3"/>
    <w:rsid w:val="6308E6F3"/>
    <w:rsid w:val="63C502F6"/>
    <w:rsid w:val="643792A1"/>
    <w:rsid w:val="649EF45B"/>
    <w:rsid w:val="64A171E1"/>
    <w:rsid w:val="64ABA540"/>
    <w:rsid w:val="64D83CE3"/>
    <w:rsid w:val="64E0DCD0"/>
    <w:rsid w:val="654B9CFE"/>
    <w:rsid w:val="6639E45E"/>
    <w:rsid w:val="66F3F8CF"/>
    <w:rsid w:val="67734699"/>
    <w:rsid w:val="67F64E9F"/>
    <w:rsid w:val="68049CEF"/>
    <w:rsid w:val="68BD4C9E"/>
    <w:rsid w:val="68D5DD87"/>
    <w:rsid w:val="6964AD82"/>
    <w:rsid w:val="698456D9"/>
    <w:rsid w:val="6995CCC7"/>
    <w:rsid w:val="69FD079D"/>
    <w:rsid w:val="6A8BB61E"/>
    <w:rsid w:val="6AA4CD8E"/>
    <w:rsid w:val="6ACC78F7"/>
    <w:rsid w:val="6B1306AC"/>
    <w:rsid w:val="6B8D9CF7"/>
    <w:rsid w:val="6BB8B32C"/>
    <w:rsid w:val="6C2CA43C"/>
    <w:rsid w:val="6C6610C2"/>
    <w:rsid w:val="6CBA8CD9"/>
    <w:rsid w:val="6CEA4567"/>
    <w:rsid w:val="6D0525F9"/>
    <w:rsid w:val="6D61DF77"/>
    <w:rsid w:val="6DE10CAD"/>
    <w:rsid w:val="6EA82E6C"/>
    <w:rsid w:val="6EBC66DE"/>
    <w:rsid w:val="6FCBA06E"/>
    <w:rsid w:val="6FE38AE4"/>
    <w:rsid w:val="70AEB26F"/>
    <w:rsid w:val="7111C458"/>
    <w:rsid w:val="714242C0"/>
    <w:rsid w:val="71AE263A"/>
    <w:rsid w:val="71B458AE"/>
    <w:rsid w:val="727DA8E7"/>
    <w:rsid w:val="72911462"/>
    <w:rsid w:val="72A21B9F"/>
    <w:rsid w:val="72F5EBEA"/>
    <w:rsid w:val="739E3983"/>
    <w:rsid w:val="73DE373A"/>
    <w:rsid w:val="747099FA"/>
    <w:rsid w:val="74883AD7"/>
    <w:rsid w:val="748B0153"/>
    <w:rsid w:val="74AD1884"/>
    <w:rsid w:val="74F8C243"/>
    <w:rsid w:val="753AD04E"/>
    <w:rsid w:val="7575B6F6"/>
    <w:rsid w:val="760C7BC6"/>
    <w:rsid w:val="76365462"/>
    <w:rsid w:val="7659E3DF"/>
    <w:rsid w:val="76681304"/>
    <w:rsid w:val="7686CF4A"/>
    <w:rsid w:val="768B5602"/>
    <w:rsid w:val="773DA7FE"/>
    <w:rsid w:val="7746BC36"/>
    <w:rsid w:val="775E0B30"/>
    <w:rsid w:val="77ADA6D5"/>
    <w:rsid w:val="77E1DBC3"/>
    <w:rsid w:val="783FB9EF"/>
    <w:rsid w:val="79067A97"/>
    <w:rsid w:val="794A489B"/>
    <w:rsid w:val="7967C7C0"/>
    <w:rsid w:val="797AAB4A"/>
    <w:rsid w:val="798A92F6"/>
    <w:rsid w:val="7A1A1696"/>
    <w:rsid w:val="7A2C0C0A"/>
    <w:rsid w:val="7A7FBE5F"/>
    <w:rsid w:val="7BA0C9CA"/>
    <w:rsid w:val="7BAC132B"/>
    <w:rsid w:val="7BFC9C6E"/>
    <w:rsid w:val="7DA41362"/>
    <w:rsid w:val="7DCEA89D"/>
    <w:rsid w:val="7E06D316"/>
    <w:rsid w:val="7E0C43D2"/>
    <w:rsid w:val="7E3761A1"/>
    <w:rsid w:val="7E3FDFBB"/>
    <w:rsid w:val="7E40E0B5"/>
    <w:rsid w:val="7E52135E"/>
    <w:rsid w:val="7F22C1B4"/>
    <w:rsid w:val="7F3364D3"/>
    <w:rsid w:val="7F597929"/>
    <w:rsid w:val="7F832E8A"/>
    <w:rsid w:val="7FC30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7C0A"/>
  <w15:docId w15:val="{E0CEABCD-EEEA-4912-8179-2223B03C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center" w:pos="1680"/>
      </w:tabs>
      <w:spacing w:before="120"/>
      <w:ind w:right="5670"/>
      <w:outlineLvl w:val="0"/>
    </w:pPr>
    <w:rPr>
      <w:b/>
      <w:bCs/>
      <w:color w:val="000000"/>
      <w:sz w:val="18"/>
      <w:szCs w:val="1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center" w:pos="1680"/>
      </w:tabs>
      <w:spacing w:before="240"/>
      <w:ind w:right="5670" w:firstLine="708"/>
      <w:outlineLvl w:val="1"/>
    </w:pPr>
    <w:rPr>
      <w:b/>
      <w:bCs/>
      <w:color w:val="000000"/>
      <w:sz w:val="18"/>
      <w:szCs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tabs>
        <w:tab w:val="center" w:pos="1680"/>
      </w:tabs>
      <w:spacing w:before="240"/>
      <w:ind w:right="38"/>
      <w:outlineLvl w:val="2"/>
    </w:pPr>
    <w:rPr>
      <w:b/>
      <w:bCs/>
      <w:color w:val="00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ind w:left="170"/>
      <w:outlineLvl w:val="3"/>
    </w:pPr>
    <w:rPr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tabs>
        <w:tab w:val="center" w:pos="1680"/>
        <w:tab w:val="left" w:pos="5160"/>
      </w:tabs>
      <w:outlineLvl w:val="4"/>
    </w:pPr>
    <w:rPr>
      <w:b/>
      <w:bCs/>
      <w:smallCap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corsivo">
    <w:name w:val="Emphasis"/>
    <w:rPr>
      <w:i/>
      <w:iCs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customStyle="1" w:styleId="Menzionenonrisolta11">
    <w:name w:val="Menzione non risolta11"/>
    <w:basedOn w:val="Carpredefinitoparagrafo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rPr>
      <w:color w:val="605E5C"/>
      <w:shd w:val="clear" w:color="auto" w:fill="E1DFDD"/>
    </w:rPr>
  </w:style>
  <w:style w:type="character" w:customStyle="1" w:styleId="xelementtoproof">
    <w:name w:val="x_elementtoproof"/>
    <w:basedOn w:val="Carpredefinitoparagrafo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Ufficio">
    <w:name w:val="Ufficio"/>
    <w:basedOn w:val="Normale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pPr>
      <w:numPr>
        <w:ilvl w:val="1"/>
        <w:numId w:val="1"/>
      </w:numPr>
    </w:pPr>
  </w:style>
  <w:style w:type="paragraph" w:customStyle="1" w:styleId="Stemma">
    <w:name w:val="Stemma"/>
    <w:basedOn w:val="Normale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pPr>
      <w:tabs>
        <w:tab w:val="center" w:pos="7320"/>
      </w:tabs>
    </w:pPr>
  </w:style>
  <w:style w:type="paragraph" w:customStyle="1" w:styleId="Intestazioneepidipagina">
    <w:name w:val="Intestazione e piè di pagina"/>
    <w:basedOn w:val="Normale"/>
  </w:style>
  <w:style w:type="paragraph" w:customStyle="1" w:styleId="testodellenote">
    <w:name w:val="testo delle note"/>
    <w:basedOn w:val="Normale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paragraph" w:customStyle="1" w:styleId="Testouser">
    <w:name w:val="Testo (user)"/>
    <w:basedOn w:val="Normale"/>
    <w:pPr>
      <w:spacing w:line="360" w:lineRule="auto"/>
      <w:ind w:firstLine="709"/>
      <w:jc w:val="both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Autospacing="1" w:afterAutospacing="1"/>
    </w:pPr>
  </w:style>
  <w:style w:type="paragraph" w:customStyle="1" w:styleId="Textbody">
    <w:name w:val="Text body"/>
    <w:basedOn w:val="Normale"/>
    <w:pPr>
      <w:widowControl w:val="0"/>
      <w:spacing w:after="120"/>
      <w:textAlignment w:val="baseline"/>
    </w:pPr>
    <w:rPr>
      <w:rFonts w:eastAsia="Andale Sans UI" w:cs="Tahoma"/>
      <w:kern w:val="2"/>
      <w:lang w:val="de-DE" w:eastAsia="ja-JP" w:bidi="fa-IR"/>
    </w:rPr>
  </w:style>
  <w:style w:type="paragraph" w:customStyle="1" w:styleId="paragraph">
    <w:name w:val="paragraph"/>
    <w:basedOn w:val="Normale"/>
    <w:pPr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</w:style>
  <w:style w:type="character" w:customStyle="1" w:styleId="eop">
    <w:name w:val="eop"/>
    <w:basedOn w:val="Carpredefinitoparagrafo"/>
  </w:style>
  <w:style w:type="character" w:customStyle="1" w:styleId="scxw208487986">
    <w:name w:val="scxw208487986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m-sar@pec.cultura.gov.it" TargetMode="External"/><Relationship Id="rId2" Type="http://schemas.openxmlformats.org/officeDocument/2006/relationships/hyperlink" Target="mailto:drm-sar@cultura.gov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ardegna.beniculturali.it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m-sar@pec.cultura.gov.it" TargetMode="External"/><Relationship Id="rId2" Type="http://schemas.openxmlformats.org/officeDocument/2006/relationships/hyperlink" Target="mailto:drm-sar@cultura.gov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ardegna.benicultural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3206</Characters>
  <Application>Microsoft Office Word</Application>
  <DocSecurity>0</DocSecurity>
  <Lines>58</Lines>
  <Paragraphs>16</Paragraphs>
  <ScaleCrop>false</ScaleCrop>
  <Company>Ministero dei beni e delle attività culturali e del turismo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Schema di lettera tipo per Word</dc:subject>
  <dc:creator>Caterina Loddo</dc:creator>
  <cp:lastModifiedBy>Melissa Ricetti</cp:lastModifiedBy>
  <cp:revision>8</cp:revision>
  <cp:lastPrinted>2024-04-02T11:18:00Z</cp:lastPrinted>
  <dcterms:created xsi:type="dcterms:W3CDTF">2026-04-23T12:29:00Z</dcterms:created>
  <dcterms:modified xsi:type="dcterms:W3CDTF">2026-04-26T13:48:00Z</dcterms:modified>
</cp:coreProperties>
</file>