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B16E7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</w:rPr>
        <w:t xml:space="preserve">Le </w:t>
      </w:r>
      <w:r>
        <w:rPr>
          <w:rFonts w:ascii="Prompt" w:eastAsia="Prompt" w:hAnsi="Prompt" w:cs="Prompt"/>
          <w:b/>
          <w:bCs/>
        </w:rPr>
        <w:t>Gallerie Nazionali di Arte Antica</w:t>
      </w:r>
    </w:p>
    <w:p w14:paraId="551A5CE1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presentano</w:t>
      </w:r>
    </w:p>
    <w:p w14:paraId="6F6A1015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sz w:val="16"/>
          <w:szCs w:val="16"/>
        </w:rPr>
      </w:pPr>
    </w:p>
    <w:p w14:paraId="52F7E87E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b/>
          <w:bCs/>
          <w:sz w:val="36"/>
          <w:szCs w:val="36"/>
        </w:rPr>
      </w:pPr>
      <w:r>
        <w:rPr>
          <w:rFonts w:ascii="Prompt" w:eastAsia="Prompt" w:hAnsi="Prompt" w:cs="Prompt"/>
          <w:b/>
          <w:bCs/>
          <w:sz w:val="36"/>
          <w:szCs w:val="36"/>
        </w:rPr>
        <w:t>Bernini e i Barberini</w:t>
      </w:r>
    </w:p>
    <w:p w14:paraId="0B9F1526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sz w:val="16"/>
          <w:szCs w:val="16"/>
        </w:rPr>
      </w:pPr>
      <w:r>
        <w:rPr>
          <w:rFonts w:ascii="Prompt" w:eastAsia="Prompt" w:hAnsi="Prompt" w:cs="Prompt"/>
        </w:rPr>
        <w:t xml:space="preserve">a cura di </w:t>
      </w:r>
      <w:r>
        <w:rPr>
          <w:rFonts w:ascii="Prompt" w:eastAsia="Prompt" w:hAnsi="Prompt" w:cs="Prompt"/>
          <w:b/>
          <w:bCs/>
        </w:rPr>
        <w:t>Andrea Bacchi e Maurizia Cicconi</w:t>
      </w:r>
      <w:r>
        <w:rPr>
          <w:rFonts w:ascii="Prompt" w:eastAsia="Prompt" w:hAnsi="Prompt" w:cs="Prompt"/>
          <w:b/>
          <w:bCs/>
        </w:rPr>
        <w:br/>
      </w:r>
    </w:p>
    <w:p w14:paraId="70FB1171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</w:rPr>
        <w:t>Palazzo Barberini</w:t>
      </w:r>
    </w:p>
    <w:p w14:paraId="6AD9168E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sz w:val="16"/>
          <w:szCs w:val="16"/>
        </w:rPr>
      </w:pPr>
      <w:r>
        <w:rPr>
          <w:rFonts w:ascii="Prompt" w:eastAsia="Prompt" w:hAnsi="Prompt" w:cs="Prompt"/>
          <w:b/>
          <w:bCs/>
        </w:rPr>
        <w:t>12 febbraio – 14 giugno 2026</w:t>
      </w:r>
    </w:p>
    <w:p w14:paraId="25434531" w14:textId="77777777" w:rsidR="007D652F" w:rsidRDefault="007D652F" w:rsidP="007D652F">
      <w:pPr>
        <w:ind w:left="-2552"/>
        <w:rPr>
          <w:rFonts w:ascii="Prompt" w:eastAsia="Prompt" w:hAnsi="Prompt" w:cs="Prompt"/>
          <w:sz w:val="16"/>
          <w:szCs w:val="16"/>
        </w:rPr>
      </w:pPr>
    </w:p>
    <w:p w14:paraId="20C2292B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Gallerie Nazionali di Arte Antica - Palazzo Barberini</w:t>
      </w:r>
    </w:p>
    <w:p w14:paraId="53B20B38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Via delle Quattro Fontane 13, Roma</w:t>
      </w:r>
    </w:p>
    <w:p w14:paraId="706550D0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sz w:val="16"/>
          <w:szCs w:val="16"/>
        </w:rPr>
      </w:pPr>
    </w:p>
    <w:p w14:paraId="79DA23DC" w14:textId="77777777" w:rsidR="007D652F" w:rsidRDefault="007D652F" w:rsidP="007D652F">
      <w:pPr>
        <w:ind w:left="-2552"/>
        <w:jc w:val="center"/>
        <w:rPr>
          <w:rFonts w:ascii="Prompt" w:eastAsia="Prompt" w:hAnsi="Prompt" w:cs="Prompt"/>
          <w:sz w:val="16"/>
          <w:szCs w:val="16"/>
        </w:rPr>
      </w:pPr>
    </w:p>
    <w:p w14:paraId="409EA921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>
        <w:rPr>
          <w:rFonts w:ascii="Prompt" w:eastAsia="Prompt" w:hAnsi="Prompt" w:cs="Prompt"/>
          <w:i/>
          <w:iCs/>
          <w:sz w:val="21"/>
          <w:szCs w:val="21"/>
        </w:rPr>
        <w:t>Roma, 20</w:t>
      </w:r>
      <w:r w:rsidRPr="00554C4B">
        <w:rPr>
          <w:rFonts w:ascii="Prompt" w:eastAsia="Prompt" w:hAnsi="Prompt" w:cs="Prompt"/>
          <w:i/>
          <w:iCs/>
          <w:sz w:val="21"/>
          <w:szCs w:val="21"/>
        </w:rPr>
        <w:t xml:space="preserve"> novembre </w:t>
      </w:r>
      <w:r>
        <w:rPr>
          <w:rFonts w:ascii="Prompt" w:eastAsia="Prompt" w:hAnsi="Prompt" w:cs="Prompt"/>
          <w:i/>
          <w:iCs/>
          <w:sz w:val="21"/>
          <w:szCs w:val="21"/>
        </w:rPr>
        <w:t>2025.</w:t>
      </w:r>
      <w:r>
        <w:rPr>
          <w:rFonts w:ascii="Prompt" w:eastAsia="Prompt" w:hAnsi="Prompt" w:cs="Prompt"/>
          <w:sz w:val="21"/>
          <w:szCs w:val="21"/>
        </w:rPr>
        <w:t xml:space="preserve"> 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Dopo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lo straordinario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successo di </w:t>
      </w:r>
      <w:r>
        <w:rPr>
          <w:rFonts w:ascii="Prompt" w:eastAsia="Prompt" w:hAnsi="Prompt" w:cs="Prompt"/>
          <w:i/>
          <w:iCs/>
          <w:color w:val="000000"/>
          <w:sz w:val="21"/>
          <w:szCs w:val="21"/>
        </w:rPr>
        <w:t>Caravaggio 2025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, dal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12 febbraio al 14 giugno 2026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le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Gallerie Nazionali di Arte Antica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present</w:t>
      </w:r>
      <w:r>
        <w:rPr>
          <w:rFonts w:ascii="Prompt" w:eastAsia="Prompt" w:hAnsi="Prompt" w:cs="Prompt"/>
          <w:sz w:val="21"/>
          <w:szCs w:val="21"/>
        </w:rPr>
        <w:t>eranno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nelle sale di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Palazzo Barberini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la grande mostra </w:t>
      </w:r>
      <w:r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Bernini e i Barberini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, a cura di Andrea Bacchi e Maurizia Cicconi: un’indagine sul rapporto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speciale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tra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Gian Lorenzo Bernini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e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Maffeo Barberini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, suo primo e più decisivo committente, eletto pontefice nel 1623 con il nome di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Urbano VIII</w:t>
      </w:r>
      <w:r>
        <w:rPr>
          <w:rFonts w:ascii="Prompt" w:eastAsia="Prompt" w:hAnsi="Prompt" w:cs="Prompt"/>
          <w:color w:val="000000"/>
          <w:sz w:val="21"/>
          <w:szCs w:val="21"/>
        </w:rPr>
        <w:t>.</w:t>
      </w:r>
    </w:p>
    <w:p w14:paraId="4E783263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21CB3AB8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>
        <w:rPr>
          <w:rFonts w:ascii="Prompt" w:eastAsia="Prompt" w:hAnsi="Prompt" w:cs="Prompt"/>
          <w:color w:val="000000"/>
          <w:sz w:val="21"/>
          <w:szCs w:val="21"/>
        </w:rPr>
        <w:t xml:space="preserve">La mostra </w:t>
      </w:r>
      <w:r>
        <w:rPr>
          <w:rFonts w:ascii="Prompt" w:eastAsia="Prompt" w:hAnsi="Prompt" w:cs="Prompt"/>
          <w:sz w:val="21"/>
          <w:szCs w:val="21"/>
        </w:rPr>
        <w:t>sarà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realizzata con il sostegno del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Main Partner Intesa Sanpaolo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e c</w:t>
      </w:r>
      <w:r w:rsidRPr="00046677">
        <w:rPr>
          <w:rFonts w:ascii="Prompt" w:eastAsia="Prompt" w:hAnsi="Prompt" w:cs="Prompt"/>
          <w:color w:val="000000"/>
          <w:sz w:val="21"/>
          <w:szCs w:val="21"/>
        </w:rPr>
        <w:t xml:space="preserve">on il patrocinio della </w:t>
      </w:r>
      <w:r w:rsidRPr="00046677">
        <w:rPr>
          <w:rFonts w:ascii="Prompt" w:eastAsia="Prompt" w:hAnsi="Prompt" w:cs="Prompt"/>
          <w:b/>
          <w:bCs/>
          <w:color w:val="000000"/>
          <w:sz w:val="21"/>
          <w:szCs w:val="21"/>
        </w:rPr>
        <w:t>Fabbrica di San Pietro in Vaticano</w:t>
      </w:r>
      <w:r>
        <w:rPr>
          <w:rFonts w:ascii="Prompt" w:eastAsia="Prompt" w:hAnsi="Prompt" w:cs="Prompt"/>
          <w:color w:val="000000"/>
          <w:sz w:val="21"/>
          <w:szCs w:val="21"/>
        </w:rPr>
        <w:t>, e offr</w:t>
      </w:r>
      <w:r>
        <w:rPr>
          <w:rFonts w:ascii="Prompt" w:eastAsia="Prompt" w:hAnsi="Prompt" w:cs="Prompt"/>
          <w:sz w:val="21"/>
          <w:szCs w:val="21"/>
        </w:rPr>
        <w:t>irà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un’occasione inedita per ripensare la nascita del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Barocco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attraverso la lente privilegiata del dialogo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personale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e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intellettuale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tra Bernini e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p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apa Urbano VIII, figure chiave nell’affermazione del linguaggio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artistico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del loro tempo. L’esposizione si colloca in coincidenza con il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quattrocentesimo anniversario della consacrazione della nuova Basilica di San Pietro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(1626), uno dei momenti più alti del Barocco romano e dell’attività berniniana.</w:t>
      </w:r>
    </w:p>
    <w:p w14:paraId="3ABB75CC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0C98759F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Fulcro dell’esposizione è l’indagine del ruolo di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Maffeo Barberini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come vero scopritore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di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Gian Lorenzo Bernini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>, riconoscimento già evidenziato da studiosi come Cesare D’Onofrio</w:t>
      </w:r>
      <w:r>
        <w:rPr>
          <w:rFonts w:ascii="Prompt" w:eastAsia="Prompt" w:hAnsi="Prompt" w:cs="Prompt"/>
          <w:color w:val="000000"/>
          <w:sz w:val="21"/>
          <w:szCs w:val="21"/>
        </w:rPr>
        <w:t>,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Francis Haskell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e Irving Lavin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e determinante per la maturazione del linguaggio berniniano e per le grandi imprese monumentali realizzate in San Pietro durante il pontificato di Urbano VIII. </w:t>
      </w:r>
    </w:p>
    <w:p w14:paraId="386363B8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4FE500E5" w14:textId="77777777" w:rsidR="007D652F" w:rsidRPr="00521647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In un dibattito ancora aperto sulle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origini del Barocco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– tra chi lo colloca intorno al 1600, con Carracci e Caravaggio, e chi lo vede affermarsi pienamente negli anni Trenta del Seicento con Bernini, Pietro da Cortona e Borromini – la mostra mette a fuoco proprio la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centralità del rapporto tra l’artista e il cardinale Barberini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, poi divenuto </w:t>
      </w:r>
      <w:r w:rsidRPr="00040A94">
        <w:rPr>
          <w:rFonts w:ascii="Prompt" w:eastAsia="Prompt" w:hAnsi="Prompt" w:cs="Prompt"/>
          <w:color w:val="000000"/>
          <w:sz w:val="21"/>
          <w:szCs w:val="21"/>
        </w:rPr>
        <w:t>p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apa, come chiave interpretativa di quella svolta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epocale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. L’iniziativa si inserisce inoltre in continuità con le recenti esposizioni di Palazzo Barberini dedicate ai Barberini e al loro contesto artistico, </w:t>
      </w:r>
      <w:r w:rsidRPr="00161C62">
        <w:rPr>
          <w:rFonts w:ascii="Prompt" w:eastAsia="Prompt" w:hAnsi="Prompt" w:cs="Prompt"/>
          <w:i/>
          <w:iCs/>
          <w:color w:val="000000"/>
          <w:sz w:val="21"/>
          <w:szCs w:val="21"/>
        </w:rPr>
        <w:t>L’immagine sovrana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(2023) e </w:t>
      </w:r>
      <w:r w:rsidRPr="00161C62">
        <w:rPr>
          <w:rFonts w:ascii="Prompt" w:eastAsia="Prompt" w:hAnsi="Prompt" w:cs="Prompt"/>
          <w:i/>
          <w:iCs/>
          <w:color w:val="000000"/>
          <w:sz w:val="21"/>
          <w:szCs w:val="21"/>
        </w:rPr>
        <w:t>Caravaggio 2025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, che hanno già esplorato il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ruolo decisivo di Maffeo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nella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cultura figurativa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della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Roma del Seicento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>.</w:t>
      </w:r>
    </w:p>
    <w:p w14:paraId="1F602A82" w14:textId="57F55A9E" w:rsidR="007D652F" w:rsidRDefault="007D652F" w:rsidP="007D652F">
      <w:pPr>
        <w:ind w:left="-2552"/>
        <w:jc w:val="both"/>
        <w:rPr>
          <w:rFonts w:ascii="Prompt" w:hAnsi="Prompt" w:cs="Prompt"/>
          <w:color w:val="000000"/>
          <w:sz w:val="21"/>
          <w:szCs w:val="21"/>
        </w:rPr>
      </w:pPr>
      <w:r w:rsidRPr="00C01010">
        <w:rPr>
          <w:rFonts w:ascii="Prompt" w:hAnsi="Prompt" w:cs="Prompt" w:hint="cs"/>
          <w:color w:val="000000"/>
          <w:sz w:val="21"/>
          <w:szCs w:val="21"/>
        </w:rPr>
        <w:lastRenderedPageBreak/>
        <w:t xml:space="preserve">Grazie al contributo dei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 xml:space="preserve">principali studiosi </w:t>
      </w:r>
      <w:r w:rsidRPr="00040A94">
        <w:rPr>
          <w:rFonts w:ascii="Prompt" w:hAnsi="Prompt" w:cs="Prompt"/>
          <w:b/>
          <w:bCs/>
          <w:color w:val="000000"/>
          <w:sz w:val="21"/>
          <w:szCs w:val="21"/>
        </w:rPr>
        <w:t>italiani e stranieri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 e a opere in prestito da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>musei e collezioni private</w:t>
      </w:r>
      <w:r>
        <w:rPr>
          <w:rFonts w:ascii="Prompt" w:hAnsi="Prompt" w:cs="Prompt"/>
          <w:color w:val="000000"/>
          <w:sz w:val="21"/>
          <w:szCs w:val="21"/>
        </w:rPr>
        <w:t xml:space="preserve"> -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 molte delle quali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>esposte per la prima volta in Italia</w:t>
      </w:r>
      <w:r>
        <w:rPr>
          <w:rFonts w:ascii="Prompt" w:hAnsi="Prompt" w:cs="Prompt"/>
          <w:color w:val="000000"/>
          <w:sz w:val="21"/>
          <w:szCs w:val="21"/>
        </w:rPr>
        <w:t xml:space="preserve">, 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la mostra intende restituire tutta la complessità di questo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>snodo storico-artistico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 </w:t>
      </w:r>
      <w:r w:rsidRPr="00892864">
        <w:rPr>
          <w:rFonts w:ascii="Prompt" w:hAnsi="Prompt" w:cs="Prompt"/>
          <w:color w:val="000000"/>
          <w:sz w:val="21"/>
          <w:szCs w:val="21"/>
        </w:rPr>
        <w:t>di primaria importanza.</w:t>
      </w:r>
      <w:r>
        <w:rPr>
          <w:rFonts w:ascii="Prompt" w:hAnsi="Prompt" w:cs="Prompt"/>
          <w:color w:val="000000"/>
          <w:sz w:val="21"/>
          <w:szCs w:val="21"/>
        </w:rPr>
        <w:t xml:space="preserve"> </w:t>
      </w:r>
    </w:p>
    <w:p w14:paraId="3B60F782" w14:textId="77777777" w:rsidR="007D652F" w:rsidRPr="009B37A3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474B847C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15036B">
        <w:rPr>
          <w:rFonts w:ascii="Prompt" w:eastAsia="Prompt" w:hAnsi="Prompt" w:cs="Prompt"/>
          <w:color w:val="000000"/>
          <w:sz w:val="21"/>
          <w:szCs w:val="21"/>
        </w:rPr>
        <w:t>Il percorso della mostra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, che 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si articola in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>sei sezioni</w:t>
      </w:r>
      <w:r>
        <w:rPr>
          <w:rFonts w:ascii="Prompt" w:hAnsi="Prompt" w:cs="Prompt"/>
          <w:color w:val="000000"/>
          <w:sz w:val="21"/>
          <w:szCs w:val="21"/>
        </w:rPr>
        <w:t xml:space="preserve">, 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ognuna dedicata a un aspetto cruciale del rapporto tra Bernini e i Barberini, 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segue la </w:t>
      </w: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carriera di Bernini dagli esordi </w:t>
      </w:r>
      <w:r w:rsidRPr="00521647">
        <w:rPr>
          <w:rFonts w:ascii="Prompt" w:eastAsia="Prompt" w:hAnsi="Prompt" w:cs="Prompt"/>
          <w:b/>
          <w:bCs/>
          <w:color w:val="000000"/>
          <w:sz w:val="21"/>
          <w:szCs w:val="21"/>
        </w:rPr>
        <w:t>alla piena maturità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, documentando </w:t>
      </w: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>il passaggio dal tardo manierismo paterno a un linguaggio personale di travolgente potenza espressiva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. </w:t>
      </w:r>
    </w:p>
    <w:p w14:paraId="3E204DEC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372658EC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Opere fondamentali come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 xml:space="preserve">il </w:t>
      </w:r>
      <w:r w:rsidRPr="00521647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San Sebastiano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 xml:space="preserve"> del Museo Thyssen-Bornemisza di Madrid e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 il </w:t>
      </w:r>
      <w:r w:rsidRPr="004E46F8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Putto con drago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 del Getty Museum testimoniano il momento in cui la scultura barocca nasce davvero, mentre prestiti eccezionali 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quali </w:t>
      </w:r>
      <w:r w:rsidRPr="004E46F8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 xml:space="preserve">Le Quattro Stagioni 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dalla collezione Aldobrandini permetteranno di approfondire il confronto tra 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il 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>padre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Pietro Bernini, anch’esso scultore e artista,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 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il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 xml:space="preserve"> figlio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Gian Lorenzo.</w:t>
      </w:r>
    </w:p>
    <w:p w14:paraId="34E421A6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552E2156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La mostra </w:t>
      </w:r>
      <w:r w:rsidRPr="00521647">
        <w:rPr>
          <w:rFonts w:ascii="Prompt" w:eastAsia="Prompt" w:hAnsi="Prompt" w:cs="Prompt"/>
          <w:b/>
          <w:bCs/>
          <w:color w:val="000000"/>
          <w:sz w:val="21"/>
          <w:szCs w:val="21"/>
        </w:rPr>
        <w:t>riporterà</w:t>
      </w:r>
      <w:r w:rsidRPr="004E46F8"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 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inoltre </w:t>
      </w:r>
      <w:r w:rsidRPr="004E46F8">
        <w:rPr>
          <w:rFonts w:ascii="Prompt" w:eastAsia="Prompt" w:hAnsi="Prompt" w:cs="Prompt"/>
          <w:b/>
          <w:bCs/>
          <w:color w:val="000000"/>
          <w:sz w:val="21"/>
          <w:szCs w:val="21"/>
        </w:rPr>
        <w:t>per la prima volt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a a </w:t>
      </w:r>
      <w:r w:rsidRPr="00521647">
        <w:rPr>
          <w:rFonts w:ascii="Prompt" w:eastAsia="Prompt" w:hAnsi="Prompt" w:cs="Prompt"/>
          <w:b/>
          <w:bCs/>
          <w:color w:val="000000"/>
          <w:sz w:val="21"/>
          <w:szCs w:val="21"/>
        </w:rPr>
        <w:t>Palazzo Barberini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 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la </w:t>
      </w:r>
      <w:r w:rsidRPr="004E46F8">
        <w:rPr>
          <w:rFonts w:ascii="Prompt" w:eastAsia="Prompt" w:hAnsi="Prompt" w:cs="Prompt"/>
          <w:color w:val="000000"/>
          <w:sz w:val="21"/>
          <w:szCs w:val="21"/>
        </w:rPr>
        <w:t>galleria dei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 ritratti degli antenati Barberini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, capolavori in marmo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scolpiti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da 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>Bernini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, da 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>Giuliano Finelli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 e da 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>Francesco Mochi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, oggi dispersi in collezioni pubbliche e private. Un’attenzione particolare sarà dedicata </w:t>
      </w:r>
      <w:r w:rsidRPr="004E46F8">
        <w:rPr>
          <w:rFonts w:ascii="Prompt" w:eastAsia="Prompt" w:hAnsi="Prompt" w:cs="Prompt"/>
          <w:b/>
          <w:bCs/>
          <w:color w:val="000000"/>
          <w:sz w:val="21"/>
          <w:szCs w:val="21"/>
        </w:rPr>
        <w:t>all’immagine e alla memoria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 di 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>Urbano VIII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 xml:space="preserve">, con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busti in marmo e</w:t>
      </w:r>
      <w:r w:rsidRPr="00736BD8">
        <w:rPr>
          <w:rFonts w:ascii="Prompt" w:eastAsia="Prompt" w:hAnsi="Prompt" w:cs="Prompt"/>
          <w:b/>
          <w:bCs/>
          <w:color w:val="000000"/>
          <w:sz w:val="21"/>
          <w:szCs w:val="21"/>
        </w:rPr>
        <w:t xml:space="preserve"> bronzo </w:t>
      </w:r>
      <w:r w:rsidRPr="00736BD8">
        <w:rPr>
          <w:rFonts w:ascii="Prompt" w:eastAsia="Prompt" w:hAnsi="Prompt" w:cs="Prompt"/>
          <w:color w:val="000000"/>
          <w:sz w:val="21"/>
          <w:szCs w:val="21"/>
        </w:rPr>
        <w:t>accostati a uno dei pochissimi dipinti attribui</w:t>
      </w:r>
      <w:r>
        <w:rPr>
          <w:rFonts w:ascii="Prompt" w:eastAsia="Prompt" w:hAnsi="Prompt" w:cs="Prompt"/>
          <w:color w:val="000000"/>
          <w:sz w:val="21"/>
          <w:szCs w:val="21"/>
        </w:rPr>
        <w:t>ti con certezza a Gian Lorenzo.</w:t>
      </w:r>
    </w:p>
    <w:p w14:paraId="1F8B38DF" w14:textId="77777777" w:rsidR="007D652F" w:rsidRDefault="007D652F" w:rsidP="007D652F">
      <w:pPr>
        <w:ind w:left="-2552"/>
        <w:jc w:val="both"/>
        <w:rPr>
          <w:rFonts w:ascii="Prompt" w:hAnsi="Prompt" w:cs="Prompt"/>
          <w:color w:val="000000"/>
          <w:sz w:val="21"/>
          <w:szCs w:val="21"/>
        </w:rPr>
      </w:pPr>
    </w:p>
    <w:p w14:paraId="65C1C4A5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Un’altra parte del percorso esplora il </w:t>
      </w:r>
      <w:r w:rsidRPr="00C01010">
        <w:rPr>
          <w:rFonts w:ascii="Prompt" w:hAnsi="Prompt" w:cs="Prompt" w:hint="cs"/>
          <w:b/>
          <w:bCs/>
          <w:color w:val="000000"/>
          <w:sz w:val="21"/>
          <w:szCs w:val="21"/>
        </w:rPr>
        <w:t>Bernini pittore</w:t>
      </w:r>
      <w:r w:rsidRPr="00C01010">
        <w:rPr>
          <w:rFonts w:ascii="Prompt" w:hAnsi="Prompt" w:cs="Prompt" w:hint="cs"/>
          <w:color w:val="000000"/>
          <w:sz w:val="21"/>
          <w:szCs w:val="21"/>
        </w:rPr>
        <w:t xml:space="preserve">, incoraggiato da Maffeo Barberini a cimentarsi anche in questo ambito, 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>dove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–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accanto a tele presentate per la prima volta in pubblico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– l’unico importante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 dipinto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‘pubblico’ di Bernini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 sarà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esposto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 a confronto con il suo </w:t>
      </w:r>
      <w:r w:rsidRPr="0015036B">
        <w:rPr>
          <w:rFonts w:ascii="Prompt" w:eastAsia="Prompt" w:hAnsi="Prompt" w:cs="Prompt"/>
          <w:i/>
          <w:iCs/>
          <w:color w:val="000000"/>
          <w:sz w:val="21"/>
          <w:szCs w:val="21"/>
        </w:rPr>
        <w:t>pendant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 di </w:t>
      </w: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>Andrea Sacchi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(entrambe le opere sono un prestito eccezionale della National Gallery di Londra)</w:t>
      </w:r>
      <w:r>
        <w:rPr>
          <w:rFonts w:ascii="Prompt" w:eastAsia="Prompt" w:hAnsi="Prompt" w:cs="Prompt"/>
          <w:color w:val="000000"/>
          <w:sz w:val="21"/>
          <w:szCs w:val="21"/>
        </w:rPr>
        <w:t>.</w:t>
      </w:r>
    </w:p>
    <w:p w14:paraId="20687FF3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55A1D711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>Disegni, incisioni e modelli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 permetteranno poi di approfondire il ruolo dell’artista nei grandi </w:t>
      </w: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>cantieri di San Pietro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, dal </w:t>
      </w:r>
      <w:r w:rsidRPr="0015036B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 xml:space="preserve">Baldacchino 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alla rimodellazione della crociera fino al </w:t>
      </w:r>
      <w:r w:rsidRPr="0015036B">
        <w:rPr>
          <w:rFonts w:ascii="Prompt" w:eastAsia="Prompt" w:hAnsi="Prompt" w:cs="Prompt"/>
          <w:b/>
          <w:bCs/>
          <w:color w:val="000000"/>
          <w:sz w:val="21"/>
          <w:szCs w:val="21"/>
        </w:rPr>
        <w:t>monumento funebre di Urbano VIII</w:t>
      </w:r>
      <w:r w:rsidRPr="0015036B">
        <w:rPr>
          <w:rFonts w:ascii="Prompt" w:eastAsia="Prompt" w:hAnsi="Prompt" w:cs="Prompt"/>
          <w:color w:val="000000"/>
          <w:sz w:val="21"/>
          <w:szCs w:val="21"/>
        </w:rPr>
        <w:t xml:space="preserve">, cuore simbolico del pontificato e della stagione berniniana. </w:t>
      </w:r>
    </w:p>
    <w:p w14:paraId="2D312F14" w14:textId="77777777" w:rsidR="007D652F" w:rsidRPr="00521647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29E8B0F7" w14:textId="4CD5433B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L’esposizione si chiude con uno sguardo più ampio sul </w:t>
      </w:r>
      <w:r w:rsidRPr="002C43FE">
        <w:rPr>
          <w:rFonts w:ascii="Prompt" w:eastAsia="Prompt" w:hAnsi="Prompt" w:cs="Prompt"/>
          <w:b/>
          <w:bCs/>
          <w:color w:val="000000"/>
          <w:sz w:val="21"/>
          <w:szCs w:val="21"/>
        </w:rPr>
        <w:t>gusto barberiniano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, promosso dalle </w:t>
      </w:r>
      <w:r w:rsidRPr="00A01EC1">
        <w:rPr>
          <w:rFonts w:ascii="Prompt" w:eastAsia="Prompt" w:hAnsi="Prompt" w:cs="Prompt"/>
          <w:i/>
          <w:iCs/>
          <w:color w:val="000000"/>
          <w:sz w:val="21"/>
          <w:szCs w:val="21"/>
        </w:rPr>
        <w:t>Apes Urbanae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, secondo la straordinaria definizione data da Leone Allacci alla lora cerchia. Il tutto filtrato attraverso l’occhio e la personalità di Bernini in </w:t>
      </w:r>
      <w:r w:rsidRPr="002C43FE">
        <w:rPr>
          <w:rFonts w:ascii="Prompt" w:eastAsia="Prompt" w:hAnsi="Prompt" w:cs="Prompt"/>
          <w:b/>
          <w:bCs/>
          <w:color w:val="000000"/>
          <w:sz w:val="21"/>
          <w:szCs w:val="21"/>
        </w:rPr>
        <w:t>dialogo con altri artisti dell’epoca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, tra cui </w:t>
      </w:r>
      <w:r w:rsidRPr="002C43FE">
        <w:rPr>
          <w:rFonts w:ascii="Prompt" w:eastAsia="Prompt" w:hAnsi="Prompt" w:cs="Prompt"/>
          <w:b/>
          <w:bCs/>
          <w:color w:val="000000"/>
          <w:sz w:val="21"/>
          <w:szCs w:val="21"/>
        </w:rPr>
        <w:t>Guido Reni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, e busti raramente esposti, come quelli di </w:t>
      </w:r>
      <w:r w:rsidRPr="007D652F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Thomas Baker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 dal Victoria and Albert Museum e di </w:t>
      </w:r>
      <w:r w:rsidRPr="007D652F"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Costanza Bonarelli</w:t>
      </w:r>
      <w:r w:rsidRPr="00A01EC1">
        <w:rPr>
          <w:rFonts w:ascii="Prompt" w:eastAsia="Prompt" w:hAnsi="Prompt" w:cs="Prompt"/>
          <w:color w:val="000000"/>
          <w:sz w:val="21"/>
          <w:szCs w:val="21"/>
        </w:rPr>
        <w:t xml:space="preserve"> dal Museo Nazionale del Bargello, oltre a capolavori di Alessandro Algardi e Francois Duquesnoy.  </w:t>
      </w:r>
    </w:p>
    <w:p w14:paraId="6C8EDDF4" w14:textId="77777777" w:rsidR="007D652F" w:rsidRPr="00E859F0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58AD7299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Bernini e i Barberini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sarà accompagnata da un catalogo edito da </w:t>
      </w:r>
      <w:r w:rsidRPr="00161C62">
        <w:rPr>
          <w:rFonts w:ascii="Prompt" w:eastAsia="Prompt" w:hAnsi="Prompt" w:cs="Prompt"/>
          <w:b/>
          <w:bCs/>
          <w:color w:val="000000"/>
          <w:sz w:val="21"/>
          <w:szCs w:val="21"/>
        </w:rPr>
        <w:t>Allemandi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>, con saggi dei curatori e di autorevoli specialisti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(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e scheda analitiche di tutte le opere esposte),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che offrirà 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lastRenderedPageBreak/>
        <w:t>al pubblico una lettura aggiornat</w:t>
      </w:r>
      <w:r>
        <w:rPr>
          <w:rFonts w:ascii="Prompt" w:eastAsia="Prompt" w:hAnsi="Prompt" w:cs="Prompt"/>
          <w:color w:val="000000"/>
          <w:sz w:val="21"/>
          <w:szCs w:val="21"/>
        </w:rPr>
        <w:t>a,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approfondita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ma anche appassionante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di una fase chiave 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nella nascita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del</w:t>
      </w:r>
      <w:r w:rsidRPr="00161C62">
        <w:rPr>
          <w:rFonts w:ascii="Prompt" w:eastAsia="Prompt" w:hAnsi="Prompt" w:cs="Prompt"/>
          <w:color w:val="000000"/>
          <w:sz w:val="21"/>
          <w:szCs w:val="21"/>
        </w:rPr>
        <w:t xml:space="preserve"> barocco.</w:t>
      </w:r>
    </w:p>
    <w:p w14:paraId="6E0E7A38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11124BE0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>
        <w:rPr>
          <w:rFonts w:ascii="Prompt" w:eastAsia="Prompt" w:hAnsi="Prompt" w:cs="Prompt"/>
          <w:b/>
          <w:bCs/>
          <w:i/>
          <w:iCs/>
          <w:color w:val="000000"/>
          <w:sz w:val="21"/>
          <w:szCs w:val="21"/>
        </w:rPr>
        <w:t>Bernini e i Barberini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benefic</w:t>
      </w:r>
      <w:r>
        <w:rPr>
          <w:rFonts w:ascii="Prompt" w:eastAsia="Prompt" w:hAnsi="Prompt" w:cs="Prompt"/>
          <w:sz w:val="21"/>
          <w:szCs w:val="21"/>
        </w:rPr>
        <w:t>erà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del supporto di </w:t>
      </w:r>
      <w:r>
        <w:rPr>
          <w:rFonts w:ascii="Prompt" w:eastAsia="Prompt" w:hAnsi="Prompt" w:cs="Prompt"/>
          <w:b/>
          <w:bCs/>
          <w:color w:val="000000"/>
          <w:sz w:val="21"/>
          <w:szCs w:val="21"/>
        </w:rPr>
        <w:t>Coopculture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come partner tecnico.</w:t>
      </w:r>
    </w:p>
    <w:p w14:paraId="3B4C2BC5" w14:textId="77777777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</w:p>
    <w:p w14:paraId="05F58042" w14:textId="445715CA" w:rsidR="007D652F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</w:rPr>
      </w:pPr>
      <w:r w:rsidRPr="005F7CA4">
        <w:rPr>
          <w:rFonts w:ascii="Prompt" w:eastAsia="Prompt" w:hAnsi="Prompt" w:cs="Prompt"/>
          <w:b/>
          <w:bCs/>
          <w:sz w:val="21"/>
          <w:szCs w:val="21"/>
          <w:lang w:val="it-IT"/>
        </w:rPr>
        <w:t xml:space="preserve">Si ringraziano i </w:t>
      </w:r>
      <w:r w:rsidR="006B001C">
        <w:rPr>
          <w:rFonts w:ascii="Prompt" w:eastAsia="Prompt" w:hAnsi="Prompt" w:cs="Prompt"/>
          <w:b/>
          <w:bCs/>
          <w:sz w:val="21"/>
          <w:szCs w:val="21"/>
          <w:lang w:val="it-IT"/>
        </w:rPr>
        <w:t xml:space="preserve">singoli </w:t>
      </w:r>
      <w:r w:rsidRPr="005F7CA4">
        <w:rPr>
          <w:rFonts w:ascii="Prompt" w:eastAsia="Prompt" w:hAnsi="Prompt" w:cs="Prompt"/>
          <w:b/>
          <w:bCs/>
          <w:sz w:val="21"/>
          <w:szCs w:val="21"/>
          <w:lang w:val="it-IT"/>
        </w:rPr>
        <w:t>prestatori</w:t>
      </w:r>
      <w:r>
        <w:rPr>
          <w:rFonts w:ascii="Prompt" w:eastAsia="Prompt" w:hAnsi="Prompt" w:cs="Prompt"/>
          <w:sz w:val="21"/>
          <w:szCs w:val="21"/>
          <w:lang w:val="it-IT"/>
        </w:rPr>
        <w:t xml:space="preserve"> che </w:t>
      </w:r>
      <w:r>
        <w:rPr>
          <w:rFonts w:ascii="Prompt" w:eastAsia="Prompt" w:hAnsi="Prompt" w:cs="Prompt"/>
          <w:sz w:val="21"/>
          <w:szCs w:val="21"/>
        </w:rPr>
        <w:t>rendono</w:t>
      </w:r>
      <w:r>
        <w:rPr>
          <w:rFonts w:ascii="Prompt" w:eastAsia="Prompt" w:hAnsi="Prompt" w:cs="Prompt"/>
          <w:sz w:val="21"/>
          <w:szCs w:val="21"/>
          <w:lang w:val="it-IT"/>
        </w:rPr>
        <w:t xml:space="preserve"> possibile la mostra</w:t>
      </w:r>
      <w:r w:rsidR="006B001C">
        <w:rPr>
          <w:rFonts w:ascii="Prompt" w:eastAsia="Prompt" w:hAnsi="Prompt" w:cs="Prompt"/>
          <w:sz w:val="21"/>
          <w:szCs w:val="21"/>
          <w:lang w:val="it-IT"/>
        </w:rPr>
        <w:t xml:space="preserve"> e</w:t>
      </w:r>
      <w:r>
        <w:rPr>
          <w:rFonts w:ascii="Prompt" w:eastAsia="Prompt" w:hAnsi="Prompt" w:cs="Prompt"/>
          <w:sz w:val="21"/>
          <w:szCs w:val="21"/>
          <w:lang w:val="it-IT"/>
        </w:rPr>
        <w:t xml:space="preserve"> i </w:t>
      </w:r>
      <w:r w:rsidRPr="005F7CA4">
        <w:rPr>
          <w:rFonts w:ascii="Prompt" w:eastAsia="Prompt" w:hAnsi="Prompt" w:cs="Prompt"/>
          <w:b/>
          <w:bCs/>
          <w:sz w:val="21"/>
          <w:szCs w:val="21"/>
          <w:lang w:val="it-IT"/>
        </w:rPr>
        <w:t>musei pubblici e privati</w:t>
      </w:r>
      <w:r>
        <w:rPr>
          <w:rFonts w:ascii="Prompt" w:eastAsia="Prompt" w:hAnsi="Prompt" w:cs="Prompt"/>
          <w:sz w:val="21"/>
          <w:szCs w:val="21"/>
          <w:lang w:val="it-IT"/>
        </w:rPr>
        <w:t xml:space="preserve"> 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tra cui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: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Albertina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Vienna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J.</w:t>
      </w:r>
      <w:r w:rsidRPr="002C43FE">
        <w:rPr>
          <w:rFonts w:ascii="Prompt" w:hAnsi="Prompt" w:cs="Prompt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Paul Getty Museum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Los Angeles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);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Musée du Louvre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Parigi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eastAsia="Prompt" w:hAnsi="Prompt" w:cs="Prompt"/>
          <w:b/>
          <w:bCs/>
          <w:color w:val="000000"/>
          <w:sz w:val="21"/>
          <w:szCs w:val="21"/>
        </w:rPr>
        <w:t>Museo Nazionale del Bargello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 (Firenze); </w:t>
      </w:r>
      <w:r w:rsidRPr="002C43FE">
        <w:rPr>
          <w:rFonts w:ascii="Prompt" w:eastAsia="Prompt" w:hAnsi="Prompt" w:cs="Prompt"/>
          <w:b/>
          <w:bCs/>
          <w:color w:val="000000"/>
          <w:sz w:val="21"/>
          <w:szCs w:val="21"/>
        </w:rPr>
        <w:t>Museo Thyssen-Bornemisza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 xml:space="preserve"> </w:t>
      </w:r>
      <w:r>
        <w:rPr>
          <w:rFonts w:ascii="Prompt" w:eastAsia="Prompt" w:hAnsi="Prompt" w:cs="Prompt"/>
          <w:color w:val="000000"/>
          <w:sz w:val="21"/>
          <w:szCs w:val="21"/>
        </w:rPr>
        <w:t>(</w:t>
      </w:r>
      <w:r w:rsidRPr="00521647">
        <w:rPr>
          <w:rFonts w:ascii="Prompt" w:eastAsia="Prompt" w:hAnsi="Prompt" w:cs="Prompt"/>
          <w:color w:val="000000"/>
          <w:sz w:val="21"/>
          <w:szCs w:val="21"/>
        </w:rPr>
        <w:t>Madrid</w:t>
      </w:r>
      <w:r>
        <w:rPr>
          <w:rFonts w:ascii="Prompt" w:eastAsia="Prompt" w:hAnsi="Prompt" w:cs="Prompt"/>
          <w:color w:val="000000"/>
          <w:sz w:val="21"/>
          <w:szCs w:val="21"/>
        </w:rPr>
        <w:t xml:space="preserve">);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Musei Vaticani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Città del Vaticano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National Gallery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Londra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National Gallery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Washington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The Morgan Library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New York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 xml:space="preserve">; </w:t>
      </w:r>
      <w:r w:rsidRPr="002C43FE">
        <w:rPr>
          <w:rFonts w:ascii="Prompt" w:hAnsi="Prompt" w:cs="Prompt" w:hint="cs"/>
          <w:b/>
          <w:bCs/>
          <w:color w:val="000000"/>
          <w:sz w:val="21"/>
          <w:szCs w:val="21"/>
          <w:shd w:val="clear" w:color="auto" w:fill="FFFFFF"/>
        </w:rPr>
        <w:t>Victoria and Albert Museum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Londra</w:t>
      </w:r>
      <w:r>
        <w:rPr>
          <w:rFonts w:ascii="Prompt" w:hAnsi="Prompt" w:cs="Prompt"/>
          <w:color w:val="000000"/>
          <w:sz w:val="21"/>
          <w:szCs w:val="21"/>
          <w:shd w:val="clear" w:color="auto" w:fill="FFFFFF"/>
        </w:rPr>
        <w:t>).</w:t>
      </w:r>
    </w:p>
    <w:p w14:paraId="36461A13" w14:textId="77777777" w:rsidR="007D652F" w:rsidRPr="006B001C" w:rsidRDefault="007D652F" w:rsidP="007D652F">
      <w:pPr>
        <w:ind w:left="-2552"/>
        <w:jc w:val="both"/>
        <w:rPr>
          <w:rFonts w:ascii="Prompt" w:eastAsia="Prompt" w:hAnsi="Prompt" w:cs="Prompt"/>
          <w:color w:val="000000"/>
          <w:sz w:val="21"/>
          <w:szCs w:val="21"/>
          <w:lang w:val="en-GB"/>
        </w:rPr>
      </w:pPr>
      <w:r w:rsidRPr="006B001C">
        <w:rPr>
          <w:rFonts w:ascii="Prompt" w:eastAsia="Prompt" w:hAnsi="Prompt" w:cs="Prompt"/>
          <w:sz w:val="20"/>
          <w:szCs w:val="20"/>
          <w:lang w:val="en-GB"/>
        </w:rPr>
        <w:t>_______________________________________________________________________________________________</w:t>
      </w:r>
    </w:p>
    <w:p w14:paraId="3A632A49" w14:textId="77777777" w:rsidR="007D652F" w:rsidRPr="006B001C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jc w:val="both"/>
        <w:rPr>
          <w:rFonts w:ascii="Prompt" w:eastAsia="Prompt" w:hAnsi="Prompt" w:cs="Prompt"/>
          <w:b/>
          <w:bCs/>
          <w:sz w:val="20"/>
          <w:szCs w:val="20"/>
          <w:lang w:val="en-GB"/>
        </w:rPr>
      </w:pPr>
    </w:p>
    <w:p w14:paraId="095A1521" w14:textId="77777777" w:rsidR="007D652F" w:rsidRPr="006B001C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jc w:val="both"/>
        <w:rPr>
          <w:rFonts w:ascii="Prompt" w:eastAsia="Prompt" w:hAnsi="Prompt" w:cs="Prompt"/>
          <w:sz w:val="20"/>
          <w:szCs w:val="20"/>
          <w:lang w:val="en-GB"/>
        </w:rPr>
      </w:pPr>
      <w:r w:rsidRPr="006B001C">
        <w:rPr>
          <w:rFonts w:ascii="Prompt" w:eastAsia="Prompt" w:hAnsi="Prompt" w:cs="Prompt"/>
          <w:b/>
          <w:bCs/>
          <w:sz w:val="20"/>
          <w:szCs w:val="20"/>
          <w:lang w:val="en-GB"/>
        </w:rPr>
        <w:t>Facebook</w:t>
      </w:r>
      <w:r w:rsidRPr="006B001C">
        <w:rPr>
          <w:rFonts w:ascii="Prompt" w:eastAsia="Prompt" w:hAnsi="Prompt" w:cs="Prompt"/>
          <w:sz w:val="20"/>
          <w:szCs w:val="20"/>
          <w:lang w:val="en-GB"/>
        </w:rPr>
        <w:t xml:space="preserve">: @BarberiniCorsini | </w:t>
      </w:r>
      <w:r w:rsidRPr="006B001C">
        <w:rPr>
          <w:rFonts w:ascii="Prompt" w:eastAsia="Prompt" w:hAnsi="Prompt" w:cs="Prompt"/>
          <w:b/>
          <w:bCs/>
          <w:sz w:val="20"/>
          <w:szCs w:val="20"/>
          <w:lang w:val="en-GB"/>
        </w:rPr>
        <w:t>X</w:t>
      </w:r>
      <w:r w:rsidRPr="006B001C">
        <w:rPr>
          <w:rFonts w:ascii="Prompt" w:eastAsia="Prompt" w:hAnsi="Prompt" w:cs="Prompt"/>
          <w:sz w:val="20"/>
          <w:szCs w:val="20"/>
          <w:lang w:val="en-GB"/>
        </w:rPr>
        <w:t xml:space="preserve">: @BarberiniCorsin | </w:t>
      </w:r>
      <w:r w:rsidRPr="006B001C">
        <w:rPr>
          <w:rFonts w:ascii="Prompt" w:eastAsia="Prompt" w:hAnsi="Prompt" w:cs="Prompt"/>
          <w:b/>
          <w:bCs/>
          <w:sz w:val="20"/>
          <w:szCs w:val="20"/>
          <w:lang w:val="en-GB"/>
        </w:rPr>
        <w:t>Instagram</w:t>
      </w:r>
      <w:r w:rsidRPr="006B001C">
        <w:rPr>
          <w:rFonts w:ascii="Prompt" w:eastAsia="Prompt" w:hAnsi="Prompt" w:cs="Prompt"/>
          <w:sz w:val="20"/>
          <w:szCs w:val="20"/>
          <w:lang w:val="en-GB"/>
        </w:rPr>
        <w:t>: @BarberiniCorsini</w:t>
      </w:r>
    </w:p>
    <w:p w14:paraId="5FE947F6" w14:textId="77777777" w:rsidR="007D652F" w:rsidRPr="006B001C" w:rsidRDefault="007D652F" w:rsidP="007D652F">
      <w:pPr>
        <w:ind w:left="-2552"/>
        <w:rPr>
          <w:rFonts w:ascii="Prompt" w:eastAsia="Prompt" w:hAnsi="Prompt" w:cs="Prompt"/>
          <w:b/>
          <w:bCs/>
          <w:sz w:val="20"/>
          <w:szCs w:val="20"/>
          <w:lang w:val="en-GB"/>
        </w:rPr>
      </w:pPr>
    </w:p>
    <w:p w14:paraId="137A9252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jc w:val="both"/>
        <w:rPr>
          <w:rFonts w:ascii="Prompt" w:eastAsia="Prompt" w:hAnsi="Prompt" w:cs="Prompt"/>
          <w:b/>
          <w:bCs/>
          <w:sz w:val="20"/>
          <w:szCs w:val="20"/>
        </w:rPr>
      </w:pPr>
      <w:r>
        <w:rPr>
          <w:rFonts w:ascii="Prompt" w:eastAsia="Prompt" w:hAnsi="Prompt" w:cs="Prompt"/>
          <w:b/>
          <w:bCs/>
          <w:sz w:val="20"/>
          <w:szCs w:val="20"/>
        </w:rPr>
        <w:t>UFFICIO STAMPA:</w:t>
      </w:r>
    </w:p>
    <w:p w14:paraId="604C011E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  <w:sz w:val="20"/>
          <w:szCs w:val="20"/>
        </w:rPr>
      </w:pPr>
      <w:r>
        <w:rPr>
          <w:rFonts w:ascii="Prompt" w:eastAsia="Prompt" w:hAnsi="Prompt" w:cs="Prompt"/>
          <w:sz w:val="20"/>
          <w:szCs w:val="20"/>
        </w:rPr>
        <w:t xml:space="preserve">Lara Facco P&amp;C | </w:t>
      </w:r>
      <w:hyperlink r:id="rId8">
        <w:r>
          <w:rPr>
            <w:rFonts w:ascii="Prompt" w:eastAsia="Prompt" w:hAnsi="Prompt" w:cs="Prompt"/>
            <w:sz w:val="20"/>
            <w:szCs w:val="20"/>
          </w:rPr>
          <w:t>press@larafacco.com</w:t>
        </w:r>
      </w:hyperlink>
    </w:p>
    <w:p w14:paraId="5ED3D7FA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  <w:sz w:val="20"/>
          <w:szCs w:val="20"/>
        </w:rPr>
      </w:pPr>
      <w:r>
        <w:rPr>
          <w:rFonts w:ascii="Prompt" w:eastAsia="Prompt" w:hAnsi="Prompt" w:cs="Prompt"/>
          <w:sz w:val="20"/>
          <w:szCs w:val="20"/>
        </w:rPr>
        <w:t>Lara Facco | +39 349 2529989 | lara@larafacco.com</w:t>
      </w:r>
    </w:p>
    <w:p w14:paraId="00118A3C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  <w:sz w:val="20"/>
          <w:szCs w:val="20"/>
        </w:rPr>
      </w:pPr>
      <w:r>
        <w:rPr>
          <w:rFonts w:ascii="Prompt" w:eastAsia="Prompt" w:hAnsi="Prompt" w:cs="Prompt"/>
          <w:sz w:val="20"/>
          <w:szCs w:val="20"/>
        </w:rPr>
        <w:t xml:space="preserve">Camilla Capponi | +39 366 3947098 | </w:t>
      </w:r>
      <w:hyperlink r:id="rId9">
        <w:r>
          <w:rPr>
            <w:rFonts w:ascii="Prompt" w:eastAsia="Prompt" w:hAnsi="Prompt" w:cs="Prompt"/>
            <w:sz w:val="20"/>
            <w:szCs w:val="20"/>
          </w:rPr>
          <w:t>camilla@larafacco.com</w:t>
        </w:r>
      </w:hyperlink>
    </w:p>
    <w:p w14:paraId="3BF0CF4D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  <w:sz w:val="20"/>
          <w:szCs w:val="20"/>
        </w:rPr>
      </w:pPr>
      <w:r>
        <w:rPr>
          <w:rFonts w:ascii="Prompt" w:eastAsia="Prompt" w:hAnsi="Prompt" w:cs="Prompt"/>
          <w:sz w:val="20"/>
          <w:szCs w:val="20"/>
        </w:rPr>
        <w:t>Marianita Santarossa | +39 333 422 4032 | marianita@larafacco.com</w:t>
      </w:r>
    </w:p>
    <w:p w14:paraId="204D9CF6" w14:textId="77777777" w:rsidR="007D652F" w:rsidRDefault="007D652F" w:rsidP="007D652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</w:rPr>
      </w:pPr>
      <w:r>
        <w:rPr>
          <w:rFonts w:ascii="Prompt" w:eastAsia="Prompt" w:hAnsi="Prompt" w:cs="Prompt"/>
          <w:sz w:val="20"/>
          <w:szCs w:val="20"/>
        </w:rPr>
        <w:t xml:space="preserve">Alberto Fabbiano | +39 340 8797779 | </w:t>
      </w:r>
      <w:hyperlink r:id="rId10">
        <w:r>
          <w:rPr>
            <w:rFonts w:ascii="Prompt" w:eastAsia="Prompt" w:hAnsi="Prompt" w:cs="Prompt"/>
            <w:sz w:val="20"/>
            <w:szCs w:val="20"/>
          </w:rPr>
          <w:t>alberto@larafacco.com</w:t>
        </w:r>
      </w:hyperlink>
    </w:p>
    <w:p w14:paraId="3B3AFC0A" w14:textId="7B699711" w:rsidR="001E3A3F" w:rsidRDefault="001E3A3F">
      <w:pPr>
        <w:pBdr>
          <w:top w:val="nil"/>
          <w:left w:val="nil"/>
          <w:bottom w:val="nil"/>
          <w:right w:val="nil"/>
          <w:between w:val="nil"/>
        </w:pBdr>
        <w:ind w:left="-2552"/>
        <w:rPr>
          <w:rFonts w:ascii="Prompt" w:eastAsia="Prompt" w:hAnsi="Prompt" w:cs="Prompt"/>
          <w:sz w:val="22"/>
          <w:szCs w:val="22"/>
        </w:rPr>
      </w:pPr>
    </w:p>
    <w:sectPr w:rsidR="001E3A3F">
      <w:headerReference w:type="default" r:id="rId11"/>
      <w:footerReference w:type="default" r:id="rId12"/>
      <w:pgSz w:w="11906" w:h="16838"/>
      <w:pgMar w:top="2211" w:right="1361" w:bottom="1361" w:left="3742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BDCAF" w14:textId="77777777" w:rsidR="00465BD8" w:rsidRDefault="00465BD8">
      <w:r>
        <w:separator/>
      </w:r>
    </w:p>
  </w:endnote>
  <w:endnote w:type="continuationSeparator" w:id="0">
    <w:p w14:paraId="160F775E" w14:textId="77777777" w:rsidR="00465BD8" w:rsidRDefault="00465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858CA5-3EA3-4DEE-B2A0-9FFAB9983DAD}"/>
  </w:font>
  <w:font w:name="Liberation Sans"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A07014-45EB-43FA-BE6E-684A0F54854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08187107-436D-40F5-8B68-9E09FCE78E49}"/>
    <w:embedItalic r:id="rId4" w:fontKey="{38C639A7-FDF7-4FE2-82D6-8648A404C08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DEBD6C-C7AD-4899-9216-EC1362258B4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C5267C96-5D16-49E4-8E8A-FBAD4E1EB83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E8F8227-7AA8-4F4F-B643-70ECBD0CD6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C936C0B-8266-457C-894B-1837028F822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D4166F9-3FB5-48AC-BD7B-720B1BBA83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94C0C30B-036A-4C2C-84ED-D97211B58790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11" w:fontKey="{1321E5F3-BBCB-4DBE-A49C-8D05416C3CE0}"/>
    <w:embedBold r:id="rId12" w:fontKey="{6F00945F-8DA5-47C2-9ABE-6FDE4507C564}"/>
    <w:embedItalic r:id="rId13" w:fontKey="{8B142CEA-6E7C-46CA-8CCB-AA3AFDBC5C63}"/>
    <w:embedBoldItalic r:id="rId14" w:fontKey="{3570EA86-3F07-41A1-AA4B-BA8302E78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18F4B" w14:textId="77777777" w:rsidR="001E3A3F" w:rsidRDefault="001E3A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</w:pPr>
  </w:p>
  <w:p w14:paraId="557330AC" w14:textId="77777777" w:rsidR="001E3A3F" w:rsidRDefault="001E3A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D3415" w14:textId="77777777" w:rsidR="00465BD8" w:rsidRDefault="00465BD8">
      <w:r>
        <w:separator/>
      </w:r>
    </w:p>
  </w:footnote>
  <w:footnote w:type="continuationSeparator" w:id="0">
    <w:p w14:paraId="5E1E230B" w14:textId="77777777" w:rsidR="00465BD8" w:rsidRDefault="00465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0405" w14:textId="77777777" w:rsidR="001E3A3F" w:rsidRDefault="006B5C53">
    <w:r>
      <w:rPr>
        <w:noProof/>
        <w:lang w:val="it-IT"/>
      </w:rPr>
      <w:drawing>
        <wp:anchor distT="0" distB="0" distL="114300" distR="114300" simplePos="0" relativeHeight="251658240" behindDoc="0" locked="0" layoutInCell="1" hidden="0" allowOverlap="1" wp14:anchorId="3881CA3D" wp14:editId="66384818">
          <wp:simplePos x="0" y="0"/>
          <wp:positionH relativeFrom="column">
            <wp:posOffset>-1271012</wp:posOffset>
          </wp:positionH>
          <wp:positionV relativeFrom="paragraph">
            <wp:posOffset>-165095</wp:posOffset>
          </wp:positionV>
          <wp:extent cx="2109600" cy="943200"/>
          <wp:effectExtent l="0" t="0" r="0" b="0"/>
          <wp:wrapSquare wrapText="bothSides" distT="0" distB="0" distL="114300" distR="114300"/>
          <wp:docPr id="114783692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9600" cy="94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9740EC"/>
    <w:multiLevelType w:val="hybridMultilevel"/>
    <w:tmpl w:val="0A6AD5BC"/>
    <w:lvl w:ilvl="0" w:tplc="1DCC8412">
      <w:start w:val="1"/>
      <w:numFmt w:val="decimal"/>
      <w:lvlText w:val="%1."/>
      <w:lvlJc w:val="left"/>
      <w:pPr>
        <w:ind w:left="-21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1472" w:hanging="360"/>
      </w:pPr>
    </w:lvl>
    <w:lvl w:ilvl="2" w:tplc="0410001B" w:tentative="1">
      <w:start w:val="1"/>
      <w:numFmt w:val="lowerRoman"/>
      <w:lvlText w:val="%3."/>
      <w:lvlJc w:val="right"/>
      <w:pPr>
        <w:ind w:left="-752" w:hanging="180"/>
      </w:pPr>
    </w:lvl>
    <w:lvl w:ilvl="3" w:tplc="0410000F" w:tentative="1">
      <w:start w:val="1"/>
      <w:numFmt w:val="decimal"/>
      <w:lvlText w:val="%4."/>
      <w:lvlJc w:val="left"/>
      <w:pPr>
        <w:ind w:left="-32" w:hanging="360"/>
      </w:pPr>
    </w:lvl>
    <w:lvl w:ilvl="4" w:tplc="04100019" w:tentative="1">
      <w:start w:val="1"/>
      <w:numFmt w:val="lowerLetter"/>
      <w:lvlText w:val="%5."/>
      <w:lvlJc w:val="left"/>
      <w:pPr>
        <w:ind w:left="688" w:hanging="360"/>
      </w:pPr>
    </w:lvl>
    <w:lvl w:ilvl="5" w:tplc="0410001B" w:tentative="1">
      <w:start w:val="1"/>
      <w:numFmt w:val="lowerRoman"/>
      <w:lvlText w:val="%6."/>
      <w:lvlJc w:val="right"/>
      <w:pPr>
        <w:ind w:left="1408" w:hanging="180"/>
      </w:pPr>
    </w:lvl>
    <w:lvl w:ilvl="6" w:tplc="0410000F" w:tentative="1">
      <w:start w:val="1"/>
      <w:numFmt w:val="decimal"/>
      <w:lvlText w:val="%7."/>
      <w:lvlJc w:val="left"/>
      <w:pPr>
        <w:ind w:left="2128" w:hanging="360"/>
      </w:pPr>
    </w:lvl>
    <w:lvl w:ilvl="7" w:tplc="04100019" w:tentative="1">
      <w:start w:val="1"/>
      <w:numFmt w:val="lowerLetter"/>
      <w:lvlText w:val="%8."/>
      <w:lvlJc w:val="left"/>
      <w:pPr>
        <w:ind w:left="2848" w:hanging="360"/>
      </w:pPr>
    </w:lvl>
    <w:lvl w:ilvl="8" w:tplc="0410001B" w:tentative="1">
      <w:start w:val="1"/>
      <w:numFmt w:val="lowerRoman"/>
      <w:lvlText w:val="%9."/>
      <w:lvlJc w:val="right"/>
      <w:pPr>
        <w:ind w:left="3568" w:hanging="180"/>
      </w:pPr>
    </w:lvl>
  </w:abstractNum>
  <w:num w:numId="1" w16cid:durableId="159069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A3F"/>
    <w:rsid w:val="00046677"/>
    <w:rsid w:val="000D1F05"/>
    <w:rsid w:val="0015036B"/>
    <w:rsid w:val="00161C62"/>
    <w:rsid w:val="001E3A3F"/>
    <w:rsid w:val="00210726"/>
    <w:rsid w:val="00215E28"/>
    <w:rsid w:val="003A7521"/>
    <w:rsid w:val="00465BD8"/>
    <w:rsid w:val="00480CB6"/>
    <w:rsid w:val="004B1B1E"/>
    <w:rsid w:val="004E46F8"/>
    <w:rsid w:val="00504223"/>
    <w:rsid w:val="00554C4B"/>
    <w:rsid w:val="00562D7D"/>
    <w:rsid w:val="005A459D"/>
    <w:rsid w:val="00660790"/>
    <w:rsid w:val="00665B47"/>
    <w:rsid w:val="006B001C"/>
    <w:rsid w:val="006B5C53"/>
    <w:rsid w:val="006C2784"/>
    <w:rsid w:val="006E2BD6"/>
    <w:rsid w:val="00717E61"/>
    <w:rsid w:val="00736BD8"/>
    <w:rsid w:val="007D652F"/>
    <w:rsid w:val="00892864"/>
    <w:rsid w:val="00956509"/>
    <w:rsid w:val="00A15472"/>
    <w:rsid w:val="00A714F3"/>
    <w:rsid w:val="00A83C33"/>
    <w:rsid w:val="00AC163C"/>
    <w:rsid w:val="00AD29F0"/>
    <w:rsid w:val="00AD5442"/>
    <w:rsid w:val="00B76ED2"/>
    <w:rsid w:val="00BE09F7"/>
    <w:rsid w:val="00C01010"/>
    <w:rsid w:val="00C6712C"/>
    <w:rsid w:val="00C96E2F"/>
    <w:rsid w:val="00D4736F"/>
    <w:rsid w:val="00E42368"/>
    <w:rsid w:val="00E57ABD"/>
    <w:rsid w:val="00F714D6"/>
    <w:rsid w:val="00F8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9F9C0"/>
  <w15:docId w15:val="{6CA913DA-DF28-4CDA-8C2D-96879C85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120"/>
      <w:outlineLvl w:val="0"/>
    </w:pPr>
    <w:rPr>
      <w:rFonts w:ascii="Liberation Serif" w:eastAsia="Liberation Serif" w:hAnsi="Liberation Serif" w:cs="Liberation Serif"/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llegamentoInternet">
    <w:name w:val="Collegamento Internet"/>
    <w:rPr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0D57F7"/>
    <w:rPr>
      <w:rFonts w:cs="Arial Unicode MS"/>
      <w:color w:val="000000"/>
      <w:sz w:val="24"/>
      <w:szCs w:val="24"/>
      <w:u w:val="none" w:color="000000"/>
      <w:lang w:val="en-US"/>
    </w:rPr>
  </w:style>
  <w:style w:type="character" w:customStyle="1" w:styleId="PidipaginaCarattere">
    <w:name w:val="Piè di pagina Carattere"/>
    <w:link w:val="Pidipagina"/>
    <w:uiPriority w:val="99"/>
    <w:qFormat/>
    <w:rsid w:val="000D57F7"/>
    <w:rPr>
      <w:rFonts w:cs="Arial Unicode MS"/>
      <w:color w:val="000000"/>
      <w:sz w:val="24"/>
      <w:szCs w:val="24"/>
      <w:u w:val="none" w:color="000000"/>
      <w:lang w:val="en-US"/>
    </w:rPr>
  </w:style>
  <w:style w:type="character" w:customStyle="1" w:styleId="apple-converted-space">
    <w:name w:val="apple-converted-space"/>
    <w:basedOn w:val="Carpredefinitoparagrafo"/>
    <w:qFormat/>
    <w:rsid w:val="00E87383"/>
  </w:style>
  <w:style w:type="character" w:styleId="Enfasigrassetto">
    <w:name w:val="Strong"/>
    <w:uiPriority w:val="22"/>
    <w:qFormat/>
    <w:rsid w:val="00BB3397"/>
    <w:rPr>
      <w:b/>
      <w:bCs/>
    </w:rPr>
  </w:style>
  <w:style w:type="character" w:customStyle="1" w:styleId="Titolo1Carattere">
    <w:name w:val="Titolo 1 Carattere"/>
    <w:qFormat/>
    <w:rsid w:val="00525977"/>
    <w:rPr>
      <w:rFonts w:ascii="Liberation Serif" w:eastAsia="Times New Roman" w:hAnsi="Liberation Serif"/>
      <w:b/>
      <w:color w:val="000000"/>
      <w:sz w:val="48"/>
      <w:szCs w:val="48"/>
      <w:lang w:eastAsia="zh-CN" w:bidi="hi-IN"/>
    </w:rPr>
  </w:style>
  <w:style w:type="character" w:customStyle="1" w:styleId="Titolo2Carattere">
    <w:name w:val="Titolo 2 Carattere"/>
    <w:semiHidden/>
    <w:qFormat/>
    <w:rsid w:val="00525977"/>
    <w:rPr>
      <w:rFonts w:ascii="Liberation Serif" w:eastAsia="Times New Roman" w:hAnsi="Liberation Serif"/>
      <w:b/>
      <w:color w:val="000000"/>
      <w:sz w:val="36"/>
      <w:szCs w:val="36"/>
      <w:lang w:eastAsia="zh-CN" w:bidi="hi-IN"/>
    </w:rPr>
  </w:style>
  <w:style w:type="character" w:customStyle="1" w:styleId="InternetLink">
    <w:name w:val="Internet Link"/>
    <w:qFormat/>
    <w:rsid w:val="00525977"/>
    <w:rPr>
      <w:color w:val="000080"/>
      <w:u w:val="single"/>
    </w:rPr>
  </w:style>
  <w:style w:type="character" w:customStyle="1" w:styleId="st">
    <w:name w:val="st"/>
    <w:basedOn w:val="Carpredefinitoparagrafo"/>
    <w:qFormat/>
    <w:rsid w:val="00865B34"/>
  </w:style>
  <w:style w:type="character" w:customStyle="1" w:styleId="Enfasi">
    <w:name w:val="Enfasi"/>
    <w:uiPriority w:val="20"/>
    <w:qFormat/>
    <w:rsid w:val="00C47793"/>
    <w:rPr>
      <w:i/>
      <w:iCs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3F584F"/>
    <w:rPr>
      <w:rFonts w:ascii="Tahoma" w:hAnsi="Tahoma" w:cs="Tahoma"/>
      <w:color w:val="000000"/>
      <w:sz w:val="16"/>
      <w:szCs w:val="16"/>
      <w:u w:val="none" w:color="000000"/>
      <w:lang w:val="en-US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0">
    <w:name w:val="ListLabel 10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2">
    <w:name w:val="ListLabel 12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3">
    <w:name w:val="ListLabel 13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4">
    <w:name w:val="ListLabel 14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6">
    <w:name w:val="ListLabel 16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7">
    <w:name w:val="ListLabel 17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character" w:customStyle="1" w:styleId="ListLabel18">
    <w:name w:val="ListLabel 18"/>
    <w:qFormat/>
    <w:rPr>
      <w:caps w:val="0"/>
      <w:smallCaps w:val="0"/>
      <w:strike w:val="0"/>
      <w:dstrike w:val="0"/>
      <w:color w:val="000000"/>
      <w:spacing w:val="0"/>
      <w:w w:val="100"/>
      <w:position w:val="0"/>
      <w:sz w:val="29"/>
      <w:szCs w:val="29"/>
      <w:vertAlign w:val="baseline"/>
    </w:rPr>
  </w:style>
  <w:style w:type="paragraph" w:styleId="Corpotesto">
    <w:name w:val="Body Text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qFormat/>
    <w:pPr>
      <w:suppressLineNumbers/>
    </w:pPr>
    <w:rPr>
      <w:rFonts w:cs="Mangal"/>
    </w:rPr>
  </w:style>
  <w:style w:type="paragraph" w:customStyle="1" w:styleId="Intestazioneepidipagina">
    <w:name w:val="Intestazione e piè di pagina"/>
    <w:qFormat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Normale1">
    <w:name w:val="Normale1"/>
    <w:qFormat/>
    <w:pPr>
      <w:widowControl w:val="0"/>
      <w:suppressAutoHyphens/>
    </w:pPr>
    <w:rPr>
      <w:rFonts w:ascii="Garamond" w:hAnsi="Garamond" w:cs="Arial Unicode MS"/>
      <w:color w:val="000000"/>
      <w:u w:color="000000"/>
    </w:rPr>
  </w:style>
  <w:style w:type="paragraph" w:styleId="Intestazione">
    <w:name w:val="header"/>
    <w:link w:val="IntestazioneCarattere"/>
    <w:uiPriority w:val="99"/>
    <w:unhideWhenUsed/>
    <w:rsid w:val="000D57F7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0D57F7"/>
    <w:pPr>
      <w:tabs>
        <w:tab w:val="center" w:pos="4819"/>
        <w:tab w:val="right" w:pos="9638"/>
      </w:tabs>
    </w:pPr>
  </w:style>
  <w:style w:type="paragraph" w:customStyle="1" w:styleId="Didefault">
    <w:name w:val="Di default"/>
    <w:qFormat/>
    <w:rsid w:val="008947BE"/>
    <w:rPr>
      <w:rFonts w:ascii="Helvetica" w:hAnsi="Helvetica" w:cs="Arial Unicode MS"/>
      <w:color w:val="000000"/>
      <w:sz w:val="22"/>
      <w:szCs w:val="22"/>
      <w:u w:color="000000"/>
      <w:lang w:val="fr-FR"/>
    </w:rPr>
  </w:style>
  <w:style w:type="paragraph" w:customStyle="1" w:styleId="Default">
    <w:name w:val="Default"/>
    <w:qFormat/>
    <w:rsid w:val="008947BE"/>
    <w:rPr>
      <w:rFonts w:ascii="Calibri" w:eastAsia="Helvetica" w:hAnsi="Calibri" w:cs="Calibri"/>
      <w:color w:val="000000"/>
    </w:rPr>
  </w:style>
  <w:style w:type="paragraph" w:styleId="NormaleWeb">
    <w:name w:val="Normal (Web)"/>
    <w:uiPriority w:val="99"/>
    <w:unhideWhenUsed/>
    <w:qFormat/>
    <w:rsid w:val="00E87383"/>
    <w:pPr>
      <w:spacing w:beforeAutospacing="1" w:afterAutospacing="1"/>
    </w:pPr>
    <w:rPr>
      <w:color w:val="00000A"/>
      <w:lang w:val="it-IT"/>
    </w:rPr>
  </w:style>
  <w:style w:type="paragraph" w:customStyle="1" w:styleId="NormaleWeb1">
    <w:name w:val="Normale (Web)1"/>
    <w:qFormat/>
    <w:rsid w:val="00EA6473"/>
    <w:pPr>
      <w:widowControl w:val="0"/>
      <w:suppressAutoHyphens/>
      <w:spacing w:before="280" w:after="115"/>
    </w:pPr>
    <w:rPr>
      <w:rFonts w:ascii="Times" w:hAnsi="Times"/>
      <w:color w:val="00000A"/>
      <w:sz w:val="20"/>
      <w:szCs w:val="20"/>
      <w:lang w:val="it-IT" w:eastAsia="zh-CN"/>
    </w:rPr>
  </w:style>
  <w:style w:type="paragraph" w:customStyle="1" w:styleId="MediumGrid21">
    <w:name w:val="Medium Grid 21"/>
    <w:uiPriority w:val="1"/>
    <w:qFormat/>
    <w:rsid w:val="00EF6E6C"/>
    <w:rPr>
      <w:rFonts w:ascii="Helvetica" w:eastAsia="Helvetica" w:hAnsi="Helvetica" w:cs="Helvetica"/>
      <w:color w:val="00000A"/>
      <w:sz w:val="22"/>
      <w:szCs w:val="22"/>
    </w:rPr>
  </w:style>
  <w:style w:type="paragraph" w:styleId="Testofumetto">
    <w:name w:val="Balloon Text"/>
    <w:link w:val="TestofumettoCarattere"/>
    <w:uiPriority w:val="99"/>
    <w:semiHidden/>
    <w:unhideWhenUsed/>
    <w:qFormat/>
    <w:rsid w:val="003F584F"/>
    <w:rPr>
      <w:rFonts w:ascii="Tahoma" w:hAnsi="Tahoma" w:cs="Tahoma"/>
      <w:sz w:val="16"/>
      <w:szCs w:val="16"/>
    </w:rPr>
  </w:style>
  <w:style w:type="numbering" w:customStyle="1" w:styleId="Trattino">
    <w:name w:val="Trattino"/>
    <w:qFormat/>
    <w:rsid w:val="004B2F7D"/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lorfulList-Accent11">
    <w:name w:val="Colorful List - Accent 11"/>
    <w:uiPriority w:val="34"/>
    <w:qFormat/>
    <w:rsid w:val="00E33C98"/>
    <w:pPr>
      <w:spacing w:after="200" w:line="276" w:lineRule="auto"/>
      <w:ind w:left="720"/>
      <w:contextualSpacing/>
    </w:pPr>
    <w:rPr>
      <w:rFonts w:ascii="Helvetica" w:eastAsia="Helvetica" w:hAnsi="Helvetica" w:cs="Helvetica"/>
      <w:sz w:val="22"/>
      <w:szCs w:val="22"/>
      <w:lang w:val="it-IT" w:eastAsia="en-US"/>
    </w:rPr>
  </w:style>
  <w:style w:type="character" w:customStyle="1" w:styleId="st1">
    <w:name w:val="st1"/>
    <w:rsid w:val="003624FB"/>
  </w:style>
  <w:style w:type="character" w:styleId="Collegamentoipertestuale">
    <w:name w:val="Hyperlink"/>
    <w:uiPriority w:val="99"/>
    <w:unhideWhenUsed/>
    <w:rsid w:val="002D2D4A"/>
    <w:rPr>
      <w:color w:val="0000FF"/>
      <w:u w:val="single"/>
    </w:rPr>
  </w:style>
  <w:style w:type="paragraph" w:styleId="Paragrafoelenco">
    <w:name w:val="List Paragraph"/>
    <w:uiPriority w:val="34"/>
    <w:qFormat/>
    <w:rsid w:val="00BB5549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D5149"/>
    <w:rPr>
      <w:color w:val="605E5C"/>
      <w:shd w:val="clear" w:color="auto" w:fill="E1DFDD"/>
    </w:rPr>
  </w:style>
  <w:style w:type="character" w:customStyle="1" w:styleId="Nessuno">
    <w:name w:val="Nessuno"/>
    <w:rsid w:val="007042E5"/>
  </w:style>
  <w:style w:type="character" w:customStyle="1" w:styleId="Hyperlink3">
    <w:name w:val="Hyperlink.3"/>
    <w:rsid w:val="007042E5"/>
    <w:rPr>
      <w:rFonts w:ascii="Arial Unicode MS" w:eastAsia="Arial Unicode MS" w:hAnsi="Arial Unicode MS" w:cs="Arial Unicode MS"/>
      <w:sz w:val="21"/>
      <w:szCs w:val="21"/>
    </w:rPr>
  </w:style>
  <w:style w:type="paragraph" w:styleId="Nessunaspaziatura">
    <w:name w:val="No Spacing"/>
    <w:qFormat/>
    <w:rsid w:val="0075264F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link w:val="TestocommentoCarattere"/>
    <w:uiPriority w:val="99"/>
    <w:semiHidden/>
    <w:unhideWhenUsed/>
    <w:rsid w:val="0075264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264F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m4807076407474687551msonormal">
    <w:name w:val="m_4807076407474687551msonormal"/>
    <w:rsid w:val="00C738C3"/>
    <w:pPr>
      <w:spacing w:before="100" w:beforeAutospacing="1" w:after="100" w:afterAutospacing="1"/>
    </w:pPr>
    <w:rPr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20D63"/>
    <w:rPr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20D63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20D63"/>
    <w:rPr>
      <w:rFonts w:cs="Arial Unicode MS"/>
      <w:b/>
      <w:bCs/>
      <w:color w:val="000000"/>
      <w:sz w:val="24"/>
      <w:szCs w:val="24"/>
      <w:u w:color="000000"/>
      <w:lang w:val="en-US"/>
    </w:rPr>
  </w:style>
  <w:style w:type="character" w:customStyle="1" w:styleId="Titolo3Carattere">
    <w:name w:val="Titolo 3 Carattere"/>
    <w:basedOn w:val="Carpredefinitoparagrafo"/>
    <w:uiPriority w:val="9"/>
    <w:semiHidden/>
    <w:rsid w:val="00E937F5"/>
    <w:rPr>
      <w:rFonts w:asciiTheme="majorHAnsi" w:eastAsiaTheme="majorEastAsia" w:hAnsiTheme="majorHAnsi" w:cstheme="majorBidi"/>
      <w:color w:val="1F3763" w:themeColor="accent1" w:themeShade="7F"/>
      <w:sz w:val="24"/>
      <w:szCs w:val="24"/>
      <w:u w:color="000000"/>
      <w:lang w:val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659B4"/>
    <w:rPr>
      <w:color w:val="605E5C"/>
      <w:shd w:val="clear" w:color="auto" w:fill="E1DFDD"/>
    </w:rPr>
  </w:style>
  <w:style w:type="paragraph" w:customStyle="1" w:styleId="Standard">
    <w:name w:val="Standard"/>
    <w:rsid w:val="00F43B2B"/>
    <w:pPr>
      <w:widowControl w:val="0"/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character" w:customStyle="1" w:styleId="NessunoB">
    <w:name w:val="Nessuno B"/>
    <w:rsid w:val="0070292F"/>
    <w:rPr>
      <w:lang w:val="it-IT"/>
    </w:rPr>
  </w:style>
  <w:style w:type="paragraph" w:styleId="Revisione">
    <w:name w:val="Revision"/>
    <w:hidden/>
    <w:uiPriority w:val="99"/>
    <w:semiHidden/>
    <w:rsid w:val="00E040D9"/>
    <w:rPr>
      <w:rFonts w:cs="Arial Unicode MS"/>
      <w:color w:val="000000"/>
      <w:u w:color="00000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C7BC7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257F84"/>
  </w:style>
  <w:style w:type="paragraph" w:customStyle="1" w:styleId="p1">
    <w:name w:val="p1"/>
    <w:rsid w:val="00080208"/>
    <w:pPr>
      <w:spacing w:after="120" w:line="276" w:lineRule="auto"/>
    </w:pPr>
    <w:rPr>
      <w:rFonts w:ascii="Minion Pro" w:eastAsia="Arial Unicode MS" w:hAnsi="Minion Pro"/>
      <w:sz w:val="18"/>
      <w:szCs w:val="18"/>
      <w:lang w:val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E86C53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3D3E41"/>
    <w:rPr>
      <w:color w:val="605E5C"/>
      <w:shd w:val="clear" w:color="auto" w:fill="E1DFDD"/>
    </w:rPr>
  </w:style>
  <w:style w:type="paragraph" w:customStyle="1" w:styleId="BodyA">
    <w:name w:val="Body A"/>
    <w:rsid w:val="006C3BF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de-DE" w:eastAsia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1124A7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4863AF"/>
    <w:rPr>
      <w:color w:val="605E5C"/>
      <w:shd w:val="clear" w:color="auto" w:fill="E1DFDD"/>
    </w:rPr>
  </w:style>
  <w:style w:type="character" w:customStyle="1" w:styleId="outlook-search-highlight">
    <w:name w:val="outlook-search-highlight"/>
    <w:basedOn w:val="Carpredefinitoparagrafo"/>
    <w:rsid w:val="001C1384"/>
  </w:style>
  <w:style w:type="character" w:styleId="Enfasicorsivo">
    <w:name w:val="Emphasis"/>
    <w:basedOn w:val="Carpredefinitoparagrafo"/>
    <w:uiPriority w:val="20"/>
    <w:qFormat/>
    <w:rsid w:val="001C1384"/>
    <w:rPr>
      <w:i/>
      <w:iCs/>
    </w:rPr>
  </w:style>
  <w:style w:type="paragraph" w:customStyle="1" w:styleId="testodocumento">
    <w:name w:val="testo documento"/>
    <w:rsid w:val="00294725"/>
    <w:pPr>
      <w:suppressAutoHyphens/>
      <w:spacing w:line="360" w:lineRule="auto"/>
      <w:ind w:firstLine="1304"/>
      <w:jc w:val="both"/>
    </w:pPr>
    <w:rPr>
      <w:sz w:val="20"/>
      <w:szCs w:val="20"/>
      <w:lang w:val="it-IT"/>
    </w:rPr>
  </w:style>
  <w:style w:type="paragraph" w:customStyle="1" w:styleId="muitypography-root">
    <w:name w:val="muitypography-root"/>
    <w:rsid w:val="00294725"/>
    <w:pPr>
      <w:spacing w:before="100" w:beforeAutospacing="1" w:after="100" w:afterAutospacing="1"/>
    </w:pPr>
    <w:rPr>
      <w:rFonts w:eastAsia="Cambria"/>
      <w:lang w:val="it-IT"/>
    </w:rPr>
  </w:style>
  <w:style w:type="paragraph" w:styleId="PreformattatoHTML">
    <w:name w:val="HTML Preformatted"/>
    <w:link w:val="PreformattatoHTMLCarattere"/>
    <w:uiPriority w:val="99"/>
    <w:unhideWhenUsed/>
    <w:rsid w:val="002947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4725"/>
    <w:rPr>
      <w:rFonts w:ascii="Courier New" w:eastAsiaTheme="minorHAnsi" w:hAnsi="Courier New" w:cs="Courier New"/>
      <w:sz w:val="20"/>
      <w:szCs w:val="20"/>
    </w:rPr>
  </w:style>
  <w:style w:type="character" w:customStyle="1" w:styleId="y2iqfc">
    <w:name w:val="y2iqfc"/>
    <w:basedOn w:val="Carpredefinitoparagrafo"/>
    <w:rsid w:val="00294725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i.artshell.eu/r?d=6137402f23990300126bf169&amp;u=U2FsdGVkX1%2FNiMiSIul1rfp1xUxGjWlJKsTRKALM%2FkHGdUWdYU0nQFACVO7Ulqe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pi.artshell.eu/r?d=6137402f23990300126bf169&amp;u=U2FsdGVkX18LyrAB2t6%2FYf47RBCp%2BIoKQ1oFQaNMfb5JnhYYW3I%2BDlOzitxyUVc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i.artshell.eu/r?d=6137402f23990300126bf169&amp;u=U2FsdGVkX19LcfHXsWXQrvi5QHIM%2FHRb3CpdYDt%2F%2F1rbzqhQGtva54HFVMZ6ExUD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o2FWgdx04u00Bdjjw3341IplA==">CgMxLjA4AHIhMVB3c28yWFFaVEJRMm9SUlZoRzhSS2x2alJmLVNKVnl3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Paola Guarnera</cp:lastModifiedBy>
  <cp:revision>2</cp:revision>
  <dcterms:created xsi:type="dcterms:W3CDTF">2025-11-17T18:54:00Z</dcterms:created>
  <dcterms:modified xsi:type="dcterms:W3CDTF">2025-11-17T18:54:00Z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Dipartimento Libertà Civili per L'immigrazione</vt:lpwstr>
  </property>
  <property fmtid="{D5CDD505-2E9C-101B-9397-08002B2CF9AE}" pid="4" name="DocSecurity">
    <vt:lpwstr>0</vt:lpwstr>
  </property>
  <property fmtid="{D5CDD505-2E9C-101B-9397-08002B2CF9AE}" pid="5" name="HyperlinksChanged">
    <vt:lpwstr>true</vt:lpwstr>
  </property>
  <property fmtid="{D5CDD505-2E9C-101B-9397-08002B2CF9AE}" pid="6" name="LinksUpToDate">
    <vt:lpwstr>true</vt:lpwstr>
  </property>
  <property fmtid="{D5CDD505-2E9C-101B-9397-08002B2CF9AE}" pid="7" name="ScaleCrop">
    <vt:lpwstr>true</vt:lpwstr>
  </property>
  <property fmtid="{D5CDD505-2E9C-101B-9397-08002B2CF9AE}" pid="8" name="ShareDoc">
    <vt:lpwstr>true</vt:lpwstr>
  </property>
  <property fmtid="{D5CDD505-2E9C-101B-9397-08002B2CF9AE}" pid="9" name="ContentTypeId">
    <vt:lpwstr>0x0101006AA1A9589A3A5848B82381DCA2FB58CD</vt:lpwstr>
  </property>
</Properties>
</file>