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65A0E" w14:textId="5A0350ED" w:rsidR="002E2756" w:rsidRPr="00B60E5A" w:rsidRDefault="002E2756" w:rsidP="00FC6F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DECRETO </w:t>
      </w:r>
    </w:p>
    <w:p w14:paraId="4579A1C7" w14:textId="77777777" w:rsidR="002E2756" w:rsidRPr="00B60E5A" w:rsidRDefault="002E2756" w:rsidP="00FC6FC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402F33" w14:textId="790B88A5" w:rsidR="002E2756" w:rsidRPr="00B60E5A" w:rsidRDefault="002E2756" w:rsidP="00FC6FC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OGGETTO: </w:t>
      </w:r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Approvazione del </w:t>
      </w:r>
      <w:bookmarkStart w:id="0" w:name="_Hlk161167393"/>
      <w:r w:rsidR="004F30CD" w:rsidRPr="004F30C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Piano per l’eliminazione delle barriere architettoniche (P.E.B.A.) </w:t>
      </w:r>
      <w:bookmarkEnd w:id="0"/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 della </w:t>
      </w:r>
      <w:r w:rsidR="005860C8" w:rsidRPr="00377FB6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[inserire]</w:t>
      </w:r>
      <w:r w:rsidR="005860C8" w:rsidRPr="005860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– Via </w:t>
      </w:r>
      <w:r w:rsidR="005860C8" w:rsidRPr="00377FB6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[inserire]</w:t>
      </w:r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 nell’ambito dell’Investimento 1.2 “Rimozione delle barriere fisiche e cognitive in musei, biblioteche e archivi” (M1C3) finanziato dall’Unione europea – </w:t>
      </w:r>
      <w:proofErr w:type="spellStart"/>
      <w:r w:rsidRPr="00B60E5A">
        <w:rPr>
          <w:rFonts w:ascii="Times New Roman" w:eastAsia="Calibri" w:hAnsi="Times New Roman" w:cs="Times New Roman"/>
          <w:b/>
          <w:sz w:val="24"/>
          <w:szCs w:val="24"/>
        </w:rPr>
        <w:t>NextGenerationEU</w:t>
      </w:r>
      <w:proofErr w:type="spellEnd"/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6F37F86" w14:textId="18EBC51E" w:rsidR="005860C8" w:rsidRDefault="005860C8" w:rsidP="00FC6FC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Pr="00B60E5A">
        <w:rPr>
          <w:rFonts w:ascii="Times New Roman" w:eastAsia="Calibri" w:hAnsi="Times New Roman" w:cs="Times New Roman"/>
          <w:sz w:val="24"/>
          <w:szCs w:val="24"/>
        </w:rPr>
        <w:t>eventuale]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2756"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Trattativa diretta n. 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Pr="005860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2756"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75FA48C" w14:textId="1DE7226C" w:rsidR="002E2756" w:rsidRPr="00B60E5A" w:rsidRDefault="002E2756" w:rsidP="00FC6FC6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CIG </w:t>
      </w:r>
      <w:r w:rsidR="005860C8" w:rsidRPr="00377FB6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[inserire]</w:t>
      </w:r>
      <w:r w:rsidR="005860C8" w:rsidRPr="005860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CUP </w:t>
      </w:r>
      <w:r w:rsidR="005860C8" w:rsidRPr="00377FB6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[inserire]</w:t>
      </w:r>
    </w:p>
    <w:p w14:paraId="3B3873B7" w14:textId="47205C7B" w:rsidR="002E2756" w:rsidRPr="00B60E5A" w:rsidRDefault="002E2756" w:rsidP="00FC6FC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bCs/>
          <w:sz w:val="24"/>
          <w:szCs w:val="24"/>
        </w:rPr>
        <w:t>IL DIRETTORE</w:t>
      </w:r>
      <w:r w:rsidR="005860C8" w:rsidRPr="003A38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DI</w:t>
      </w:r>
      <w:r w:rsidRPr="00B60E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860C8" w:rsidRPr="00377FB6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[inserire]</w:t>
      </w:r>
    </w:p>
    <w:p w14:paraId="7FBBF9AF" w14:textId="77777777" w:rsidR="002E2756" w:rsidRPr="00B60E5A" w:rsidRDefault="002E2756" w:rsidP="00FC6F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66B658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Regolamento (UE) n. 2021/241, che istituisce il dispositivo per la ripresa e la resilienza;</w:t>
      </w:r>
    </w:p>
    <w:p w14:paraId="246E2CE8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Piano Nazionale di Ripresa e Resilienza (PNRR) approvato con Decisione del Consiglio ECOFIN del 13/07/2021 e notificata all’Italia dal Segretariato generale del Consiglio con nota LT161/21 del 14/07/2021; </w:t>
      </w:r>
    </w:p>
    <w:p w14:paraId="31BD7914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Regolamento (UE) 2018/1046, che stabilisce le regole finanziarie applicabili al bilancio generale dell’Unione, che modifica i Regolamenti (UE) n. 1296/2013, n. 1301/2013, n. 1303/2013, n. 1304/2013, n. 1309/2013, n. 1316/2013, n. 223/2014, n. 283/2014 e la decisione n. 541/2014/UE e abroga il regolamento (UE,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Euratom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) n. 966/2012;</w:t>
      </w:r>
    </w:p>
    <w:p w14:paraId="4CDAC1F7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VISTO </w:t>
      </w:r>
      <w:r w:rsidRPr="00B60E5A">
        <w:rPr>
          <w:rFonts w:ascii="Times New Roman" w:eastAsia="Calibri" w:hAnsi="Times New Roman" w:cs="Times New Roman"/>
          <w:sz w:val="24"/>
          <w:szCs w:val="24"/>
        </w:rPr>
        <w:t>l’art. 1, co. 1042, della L. n. 178/2020 ai sensi del quale con uno o più decreti del Ministro dell’economia e delle finanze sono stabilite le procedure amministrativo-contabili per la gestione delle risorse di cui ai commi da 1037 a 1050, nonché le modalità di rendicontazione della gestione del Fondo di cui al comma 1037;</w:t>
      </w:r>
    </w:p>
    <w:p w14:paraId="7F50086D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l’art. 1, co. 1043, secondo periodo, della L. n. 178/2020, ai sensi del quale al fine di supportare le attività di gestione, di monitoraggio, di rendicontazione e di controllo delle componenti del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Next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Generation EU, il MEF – Dipartimento della Ragioneria generale dello Stato sviluppa e rende disponibile un apposito sistema informatico;</w:t>
      </w:r>
    </w:p>
    <w:p w14:paraId="3C604CC9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co. 1044 dello stesso art. 1 della L. n. 178/2020, ai sensi del quale con decreto del Presidente del Consiglio dei Ministri, su proposta del MEF, sono definite le modalità di rilevazione dei dati di attuazione finanziaria, fisica e procedurale relativi a ciascun progetto;</w:t>
      </w:r>
    </w:p>
    <w:p w14:paraId="556E995A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D.L. n. 77/2021,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conv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. con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mod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dalla L. n. 108/2021 (</w:t>
      </w:r>
      <w:proofErr w:type="spellStart"/>
      <w:r w:rsidRPr="00B60E5A">
        <w:rPr>
          <w:rFonts w:ascii="Times New Roman" w:eastAsia="Calibri" w:hAnsi="Times New Roman" w:cs="Times New Roman"/>
          <w:i/>
          <w:sz w:val="24"/>
          <w:szCs w:val="24"/>
        </w:rPr>
        <w:t>Governance</w:t>
      </w:r>
      <w:proofErr w:type="spellEnd"/>
      <w:r w:rsidRPr="00B60E5A">
        <w:rPr>
          <w:rFonts w:ascii="Times New Roman" w:eastAsia="Calibri" w:hAnsi="Times New Roman" w:cs="Times New Roman"/>
          <w:i/>
          <w:sz w:val="24"/>
          <w:szCs w:val="24"/>
        </w:rPr>
        <w:t xml:space="preserve"> del Piano nazionale di ripresa e resilienza e prime misure di rafforzamento delle strutture amministrative e di accelerazione e snellimento delle procedure</w:t>
      </w:r>
      <w:r w:rsidRPr="00B60E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0EFE05D6" w14:textId="77777777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D.L. n. 13/2023,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conv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. con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mod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dalla L. n. 41/2023 (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Disposizioni urgenti per l'attuazione del Piano nazionale di ripresa e resilienza (PNRR) e del Piano nazionale degli investimenti complementari al PNRR (PNC), nonché' per l'attuazione delle politiche di coesione e della politica agricola comune</w:t>
      </w:r>
      <w:r w:rsidRPr="00B60E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4232AB0C" w14:textId="4CB0348C" w:rsidR="006867FF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l’art. 8 co. 5 del D.L n. 215/2023 (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Disposizioni urgenti in materia di termini normativi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) che ha stabilito la proroga della vigenza, sino al 30 giugno 2024, delle disposizioni contenute nell’art. 14 co. 4 del D.L. n. 13/2023,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conv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. con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mod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dalla L. n. 41/2023;</w:t>
      </w:r>
    </w:p>
    <w:p w14:paraId="1EDCAB4A" w14:textId="4C2597E0" w:rsidR="00F3013B" w:rsidRPr="00B60E5A" w:rsidRDefault="00F3013B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VISTO il D.L. n. 19/2024 (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Ulteriori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d</w:t>
      </w:r>
      <w:r w:rsidRPr="00C7794C">
        <w:rPr>
          <w:rFonts w:ascii="Times New Roman" w:eastAsia="Calibri" w:hAnsi="Times New Roman" w:cs="Times New Roman"/>
          <w:i/>
          <w:sz w:val="24"/>
          <w:szCs w:val="24"/>
        </w:rPr>
        <w:t>isposizioni urgenti per l'attuazione del Piano nazionale di ripresa e resilienza (PNRR) e del Piano nazionale degli investimenti complementari al PNRR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C7794C">
        <w:rPr>
          <w:rFonts w:ascii="Times New Roman" w:eastAsia="Calibri" w:hAnsi="Times New Roman" w:cs="Times New Roman"/>
          <w:sz w:val="24"/>
          <w:szCs w:val="24"/>
        </w:rPr>
        <w:t>pubblicato nella G.U. 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52</w:t>
      </w:r>
      <w:r w:rsidRPr="00C7794C">
        <w:rPr>
          <w:rFonts w:ascii="Times New Roman" w:eastAsia="Calibri" w:hAnsi="Times New Roman" w:cs="Times New Roman"/>
          <w:sz w:val="24"/>
          <w:szCs w:val="24"/>
        </w:rPr>
        <w:t xml:space="preserve"> del 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Pr="00C7794C">
        <w:rPr>
          <w:rFonts w:ascii="Times New Roman" w:eastAsia="Calibri" w:hAnsi="Times New Roman" w:cs="Times New Roman"/>
          <w:sz w:val="24"/>
          <w:szCs w:val="24"/>
        </w:rPr>
        <w:t>/0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C7794C"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4;</w:t>
      </w:r>
    </w:p>
    <w:p w14:paraId="2CD8D011" w14:textId="77777777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VISTI</w:t>
      </w:r>
      <w:r w:rsidRPr="00B60E5A">
        <w:rPr>
          <w:rFonts w:ascii="Times New Roman" w:eastAsia="Calibri" w:hAnsi="Times New Roman" w:cs="Times New Roman"/>
          <w:sz w:val="24"/>
          <w:szCs w:val="24"/>
        </w:rPr>
        <w:t>, in particolare, gli artt. 1, 2, ad esclusione del comma 4, 5, 6 e 8 del decreto-legge 16 luglio 2020, n. 76, convertito, con modificazioni, dalla legge 11 settembre 2020, n. 120 [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applicabili fino al 30 giugno 2024</w:t>
      </w:r>
      <w:r w:rsidRPr="00B60E5A">
        <w:rPr>
          <w:rFonts w:ascii="Times New Roman" w:eastAsia="Calibri" w:hAnsi="Times New Roman" w:cs="Times New Roman"/>
          <w:sz w:val="24"/>
          <w:szCs w:val="24"/>
        </w:rPr>
        <w:t>];</w:t>
      </w:r>
    </w:p>
    <w:p w14:paraId="14B2D473" w14:textId="77777777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l’articolo 3, commi da 1 a 6, del decreto-legge 16 luglio 2020, n. 76, convertito, con modificazioni, dalla legge 11 settembre 2020, n. 120 [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applicabile fino al 31 dicembre 2026</w:t>
      </w:r>
      <w:r w:rsidRPr="00B60E5A">
        <w:rPr>
          <w:rFonts w:ascii="Times New Roman" w:eastAsia="Calibri" w:hAnsi="Times New Roman" w:cs="Times New Roman"/>
          <w:sz w:val="24"/>
          <w:szCs w:val="24"/>
        </w:rPr>
        <w:t>];</w:t>
      </w:r>
    </w:p>
    <w:p w14:paraId="2B8D0311" w14:textId="24C94EE6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D.L. n. 80/2021,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conv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. con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mod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dalla L. n. 113/2021(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Misure urgenti per il rafforzamento della capacità amministrativa delle pubbliche amministrazioni funzionale all’attuazione del Piano nazionale di ripresa e resilienza (PNRR) e per l’efficienza della giustizia</w:t>
      </w:r>
      <w:r w:rsidRPr="00B60E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5BBB5AFF" w14:textId="3C3BF761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D.L n. 36/2022 (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Ulteriori misure urgenti per l’attuazione del Piano nazionale di ripresa e resilienza (PNRR)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pubblicato nella G.U. n. 100 del 30/04/2022, come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conv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. con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mod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dalla L. n. 79/2022;</w:t>
      </w:r>
    </w:p>
    <w:p w14:paraId="3D9ECED7" w14:textId="77777777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decreto del MEF del 06/08/2021 relativo all’assegnazione delle risorse in favore di ciascuna Amministrazione titolare degli interventi PNRR e corrispondenti </w:t>
      </w:r>
      <w:proofErr w:type="spellStart"/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milestone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target</w:t>
      </w:r>
      <w:r w:rsidRPr="00B60E5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B77909E" w14:textId="77777777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D.P.C.M. del 15/09/2021 con il quale sono stati individuati gli strumenti per il monitoraggio del PNRR;</w:t>
      </w:r>
    </w:p>
    <w:p w14:paraId="34F40971" w14:textId="77777777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decreto del MEF del 11/10/2021 (Procedure relative alla gestione finanziaria delle risorse previste nell’ambito del PNRR), come modificato dal decreto del MEF del 5/08/2022;</w:t>
      </w:r>
    </w:p>
    <w:p w14:paraId="111AFA43" w14:textId="77777777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l’art. 17 Regolamento (UE) 2020/852 che definisce gli obiettivi ambientali, tra cui il principio di non arrecare un danno significativo (DNSH, “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Do no </w:t>
      </w:r>
      <w:proofErr w:type="spellStart"/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significant</w:t>
      </w:r>
      <w:proofErr w:type="spellEnd"/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harm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”) e la Comunicazione della Commissione UE 2021/C 58/01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 xml:space="preserve">(Orientamenti tecnici sull’applicazione del principio </w:t>
      </w:r>
      <w:r w:rsidRPr="00B60E5A">
        <w:rPr>
          <w:rFonts w:ascii="Times New Roman" w:eastAsia="Calibri" w:hAnsi="Times New Roman" w:cs="Times New Roman"/>
          <w:sz w:val="24"/>
          <w:szCs w:val="24"/>
        </w:rPr>
        <w:t>«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non arrecare un danno significativo» a norma del regolamento sul dispositivo per la ripresa e la resilienza</w:t>
      </w:r>
      <w:r w:rsidRPr="00B60E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52FF9762" w14:textId="77777777" w:rsidR="006867FF" w:rsidRPr="00B60E5A" w:rsidRDefault="006867FF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circolare MEF RGS n. 32/2021 (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Piano Nazionale di Ripresa e Resilienza (PNRR) – Guida operativa per il rispetto del principio di non arrecare danno significativo all’ambiente</w:t>
      </w:r>
      <w:r w:rsidRPr="00B60E5A">
        <w:rPr>
          <w:rFonts w:ascii="Times New Roman" w:eastAsia="Calibri" w:hAnsi="Times New Roman" w:cs="Times New Roman"/>
          <w:sz w:val="24"/>
          <w:szCs w:val="24"/>
        </w:rPr>
        <w:t>), cd. DNSH, e come aggiornata dalla circolare MEF-RGS n. 33/2022;</w:t>
      </w:r>
    </w:p>
    <w:p w14:paraId="3E66B342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circolare MEF RGS</w:t>
      </w:r>
      <w:r w:rsidRPr="00B60E5A" w:rsidDel="000E5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>n. 27/2022 (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Piano Nazionale di Ripresa e Resilienza (PNRR) – Monitoraggio delle misure PNRR</w:t>
      </w:r>
      <w:r w:rsidRPr="00B60E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04F7B1CA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circolare MEF RGS</w:t>
      </w:r>
      <w:r w:rsidRPr="00B60E5A" w:rsidDel="005E7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>n. 28/2022 (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Controllo di regolarità amministrativa e contabile dei rendiconti di contabilità ordinaria e di contabilità speciale. Controllo di regolarità amministrativa e contabile sugli atti di gestione delle risorse del PNRR – prime indicazioni operative</w:t>
      </w:r>
      <w:r w:rsidRPr="00B60E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D6C3873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circolare MEF RGS n. 1/2023 (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Controllo preventivo di regolarità amministrativa e contabile di cui al decreto legislativo 30 giugno 2011, n. 123. Precisazioni relative anche al controllo degli atti di gestione delle risorse del Piano Nazionale di Ripresa e Resilienza</w:t>
      </w:r>
      <w:r w:rsidRPr="00B60E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2BBE51BF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circolare MEF RGS n. 10/2023 (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Interventi PNRR. Ulteriori indicazioni operative per il controllo preventivo e il controllo dei rendiconti delle Contabilità Speciali PNRR aperte presso la Tesoreria dello Stato</w:t>
      </w:r>
      <w:r w:rsidRPr="00B60E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F52C82E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D.L n. 152/2021,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conv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. con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mod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dalla L. n. 233/2021 (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Disposizioni urgenti per l’attuazione del Piano Nazionale di Ripresa e Resilienza (PNRR) e per la prevenzione delle infiltrazioni mafiose</w:t>
      </w:r>
      <w:r w:rsidRPr="00B60E5A">
        <w:rPr>
          <w:rFonts w:ascii="Times New Roman" w:eastAsia="Calibri" w:hAnsi="Times New Roman" w:cs="Times New Roman"/>
          <w:sz w:val="24"/>
          <w:szCs w:val="24"/>
        </w:rPr>
        <w:t>) e, in particolare, l’art. 33, ai sensi del quale si prevede l’istituzione del Nucleo PNRR Stato-Regioni;</w:t>
      </w:r>
    </w:p>
    <w:p w14:paraId="65D6649A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Missione 1 –Digitalizzazione, innovazione, competitività e cultura, Component 3 –Cultura 4.0 (M1C3), Misura 1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Patrimonio culturale per la prossima generazione”, Investimento 1.2: “Rimozione delle barriere fisiche e cognitive in musei, biblioteche e archivi per consentire un più ampio accesso e partecipazione alla cultura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25ED696D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decreto del Ministro dell’economia e delle finanze del 6 agosto 2021 relativo all’assegnazione delle risorse in favore di ciascuna Amministrazione titolare degli interventi PNRR </w:t>
      </w:r>
      <w:r w:rsidRPr="00B60E5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 corrispondenti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milestone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e target e, in particolare, la Tabella A, che attribuisce al Ministero della Cultura, l’importo complessivo di euro 300.000.000,00 per l’Investimento 1.2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Rimozione delle barriere fisiche e cognitive in musei, biblioteche e archivi per consentire un più ampio accesso e partecipazione alla cultura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1FF23F29" w14:textId="626D292F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decreto del Direttore </w:t>
      </w:r>
      <w:r w:rsidR="00BE3959">
        <w:rPr>
          <w:rFonts w:ascii="Times New Roman" w:eastAsia="Calibri" w:hAnsi="Times New Roman" w:cs="Times New Roman"/>
          <w:sz w:val="24"/>
          <w:szCs w:val="24"/>
        </w:rPr>
        <w:t>G</w:t>
      </w:r>
      <w:r w:rsidRPr="00B60E5A">
        <w:rPr>
          <w:rFonts w:ascii="Times New Roman" w:eastAsia="Calibri" w:hAnsi="Times New Roman" w:cs="Times New Roman"/>
          <w:sz w:val="24"/>
          <w:szCs w:val="24"/>
        </w:rPr>
        <w:t>enerale Musei n. 534 del 19 maggio 2022 di approvazione del Piano Strategico per l’Eliminazione delle Barriere Architettoniche negli istituti e luoghi della cultura, contesto metodologico di riferimento per la realizzazione degli obiettivi dell’Investimento 1.2, Rimozione delle barriere fisiche e cognitive in musei, biblioteche e archivi per consentire un più ampio accesso e partecipazione alla cultura, Missione 1, Componente 3 del Piano Nazionale di Ripresa e Resilienza (PNRR) e recante le indicazioni operative per la redazione dei P.E.B.A. (Piano di Eliminazione delle Barriere Architettoniche) a supporto degli operatori;</w:t>
      </w:r>
    </w:p>
    <w:p w14:paraId="2B6DC317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decreto SG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MiC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n. 10 del 20 gennaio 2022, recante il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 xml:space="preserve">Modello di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Governance</w:t>
      </w:r>
      <w:proofErr w:type="spellEnd"/>
      <w:r w:rsidRPr="00B60E5A">
        <w:rPr>
          <w:rFonts w:ascii="Times New Roman" w:eastAsia="Calibri" w:hAnsi="Times New Roman" w:cs="Times New Roman"/>
          <w:i/>
          <w:sz w:val="24"/>
          <w:szCs w:val="24"/>
        </w:rPr>
        <w:t xml:space="preserve"> per l’attuazione del Piano Nazionale di Recupero e Resilienza e del Piano nazionale per gli investimenti complementari al Piano nazionale di ripresa e resilienza (PNC) a titolarità del Ministero della cultura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 ed in particolare l'art. 2, secondo il quale alla realizzazione dell'intervento 1.2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Rimozione delle barriere fisiche e cognitive in musei, biblioteche e archivi per consentire un più ampio accesso e partecipazione alla cultura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 provvede, quale struttura attuatrice, la Direzione generale Musei del Ministero della Cultura;</w:t>
      </w:r>
    </w:p>
    <w:p w14:paraId="2CE20FDD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D.M.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MiC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n. 331 del 6 Settembre 2022, recante “Riparto delle risorse PNRR, Missione 1 –Digitalizzazione, innovazione, competitività e cultura, Component 3 –Cultura 4.0 (M1C3), Misura 1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Patrimonio culturale per la prossima generazione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”, Investimento 1.2: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 xml:space="preserve">Rimozione delle barriere fisiche e cognitive in musei, biblioteche e archivi per consentire un più ampio accesso e partecipazione alla cultura” del PNRR finanziato dall’Unione europea – </w:t>
      </w:r>
      <w:proofErr w:type="spellStart"/>
      <w:r w:rsidRPr="00B60E5A">
        <w:rPr>
          <w:rFonts w:ascii="Times New Roman" w:eastAsia="Calibri" w:hAnsi="Times New Roman" w:cs="Times New Roman"/>
          <w:i/>
          <w:sz w:val="24"/>
          <w:szCs w:val="24"/>
        </w:rPr>
        <w:t>NextGenerationEU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”, con il quale le risorse assegnate al Ministero della cultura con il decreto del Ministero dell’economia e delle finanze 6 agosto 2021 relative all’investimento in questione, ammesso a registrazione della Corte dei conti in data 30/09/2022 al n. 2572, per l’importo complessivo di 300 milioni di euro, sono state ripartite come da tabella seguente:</w:t>
      </w:r>
    </w:p>
    <w:tbl>
      <w:tblPr>
        <w:tblStyle w:val="Grigliatabella1"/>
        <w:tblW w:w="0" w:type="auto"/>
        <w:tblInd w:w="567" w:type="dxa"/>
        <w:tblLook w:val="04A0" w:firstRow="1" w:lastRow="0" w:firstColumn="1" w:lastColumn="0" w:noHBand="0" w:noVBand="1"/>
      </w:tblPr>
      <w:tblGrid>
        <w:gridCol w:w="4530"/>
        <w:gridCol w:w="4531"/>
      </w:tblGrid>
      <w:tr w:rsidR="0053754C" w:rsidRPr="008426FB" w14:paraId="20B56158" w14:textId="77777777" w:rsidTr="00857FE9">
        <w:tc>
          <w:tcPr>
            <w:tcW w:w="9062" w:type="dxa"/>
            <w:gridSpan w:val="2"/>
          </w:tcPr>
          <w:p w14:paraId="77876833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Misura 1 “</w:t>
            </w:r>
            <w:r w:rsidRPr="00B60E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Patrimonio culturale per la prossima generazione</w:t>
            </w:r>
            <w:r w:rsidRPr="00B60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”, Investimento 1.2: “</w:t>
            </w:r>
            <w:r w:rsidRPr="00B60E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Rimozione delle barriere fisiche e cognitive in musei, biblioteche e archivi per consentire un più ampio accesso e partecipazione alla cultura</w:t>
            </w:r>
            <w:r w:rsidRPr="00B60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53754C" w:rsidRPr="008426FB" w14:paraId="11C23E53" w14:textId="77777777" w:rsidTr="00857FE9">
        <w:tc>
          <w:tcPr>
            <w:tcW w:w="4531" w:type="dxa"/>
          </w:tcPr>
          <w:p w14:paraId="69642756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Linea d’azione</w:t>
            </w:r>
          </w:p>
        </w:tc>
        <w:tc>
          <w:tcPr>
            <w:tcW w:w="4531" w:type="dxa"/>
          </w:tcPr>
          <w:p w14:paraId="4245FB30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Risorse</w:t>
            </w:r>
          </w:p>
        </w:tc>
      </w:tr>
      <w:tr w:rsidR="0053754C" w:rsidRPr="008426FB" w14:paraId="7B1DC1EF" w14:textId="77777777" w:rsidTr="00857FE9">
        <w:tc>
          <w:tcPr>
            <w:tcW w:w="4531" w:type="dxa"/>
          </w:tcPr>
          <w:p w14:paraId="63DDC07B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Interventi di rimozione delle barriere fisiche e cognitive presso i luoghi della cultura pubblici afferenti al MIC</w:t>
            </w:r>
          </w:p>
        </w:tc>
        <w:tc>
          <w:tcPr>
            <w:tcW w:w="4531" w:type="dxa"/>
          </w:tcPr>
          <w:p w14:paraId="4D2E0FB7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€ 127.327.089,41</w:t>
            </w:r>
          </w:p>
        </w:tc>
      </w:tr>
      <w:tr w:rsidR="0053754C" w:rsidRPr="008426FB" w14:paraId="086AD165" w14:textId="77777777" w:rsidTr="00857FE9">
        <w:tc>
          <w:tcPr>
            <w:tcW w:w="4531" w:type="dxa"/>
          </w:tcPr>
          <w:p w14:paraId="3FA5E197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Interventi di rimozione delle barriere fisiche e cognitive presso i luoghi della cultura pubblici non afferenti al MIC</w:t>
            </w:r>
          </w:p>
        </w:tc>
        <w:tc>
          <w:tcPr>
            <w:tcW w:w="4531" w:type="dxa"/>
          </w:tcPr>
          <w:p w14:paraId="59CC29C2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€ 120.000.000,00</w:t>
            </w:r>
          </w:p>
        </w:tc>
      </w:tr>
      <w:tr w:rsidR="0053754C" w:rsidRPr="008426FB" w14:paraId="48D9EA62" w14:textId="77777777" w:rsidTr="00857FE9">
        <w:tc>
          <w:tcPr>
            <w:tcW w:w="4531" w:type="dxa"/>
          </w:tcPr>
          <w:p w14:paraId="04EFC1F9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Interventi di rimozione delle barriere fisiche e cognitive presso i luoghi della cultura privati</w:t>
            </w:r>
          </w:p>
        </w:tc>
        <w:tc>
          <w:tcPr>
            <w:tcW w:w="4531" w:type="dxa"/>
          </w:tcPr>
          <w:p w14:paraId="7CF11C5C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€ 7.460.000,00</w:t>
            </w:r>
          </w:p>
        </w:tc>
      </w:tr>
      <w:tr w:rsidR="0053754C" w:rsidRPr="008426FB" w14:paraId="7CC37333" w14:textId="77777777" w:rsidTr="00857FE9">
        <w:tc>
          <w:tcPr>
            <w:tcW w:w="4531" w:type="dxa"/>
          </w:tcPr>
          <w:p w14:paraId="6B01A045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Redazione dei P.E.B.A. per i luoghi della cultura pubblici afferenti al MIC</w:t>
            </w:r>
          </w:p>
        </w:tc>
        <w:tc>
          <w:tcPr>
            <w:tcW w:w="4531" w:type="dxa"/>
          </w:tcPr>
          <w:p w14:paraId="386E5BC5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€ 3.346.449,59</w:t>
            </w:r>
          </w:p>
        </w:tc>
      </w:tr>
      <w:tr w:rsidR="0053754C" w:rsidRPr="008426FB" w14:paraId="2711706D" w14:textId="77777777" w:rsidTr="00857FE9">
        <w:tc>
          <w:tcPr>
            <w:tcW w:w="4531" w:type="dxa"/>
          </w:tcPr>
          <w:p w14:paraId="7127552C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Redazione dei P.E.B.A. per i luoghi della cultura pubblici non afferenti al MIC</w:t>
            </w:r>
          </w:p>
        </w:tc>
        <w:tc>
          <w:tcPr>
            <w:tcW w:w="4531" w:type="dxa"/>
          </w:tcPr>
          <w:p w14:paraId="0CFB7DB0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€ 3.214.700,00</w:t>
            </w:r>
          </w:p>
        </w:tc>
      </w:tr>
      <w:tr w:rsidR="0053754C" w:rsidRPr="008426FB" w14:paraId="3663593B" w14:textId="77777777" w:rsidTr="00857FE9">
        <w:tc>
          <w:tcPr>
            <w:tcW w:w="4531" w:type="dxa"/>
          </w:tcPr>
          <w:p w14:paraId="6312D4DF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Realizzazione della piattaforma AD Arte</w:t>
            </w:r>
          </w:p>
        </w:tc>
        <w:tc>
          <w:tcPr>
            <w:tcW w:w="4531" w:type="dxa"/>
          </w:tcPr>
          <w:p w14:paraId="647D4F98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€ 32.147.000,00</w:t>
            </w:r>
          </w:p>
        </w:tc>
      </w:tr>
      <w:tr w:rsidR="0053754C" w:rsidRPr="008426FB" w14:paraId="5FB835E2" w14:textId="77777777" w:rsidTr="00857FE9">
        <w:tc>
          <w:tcPr>
            <w:tcW w:w="4531" w:type="dxa"/>
          </w:tcPr>
          <w:p w14:paraId="1C62EC33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Formazione degli operatori culturali</w:t>
            </w:r>
          </w:p>
        </w:tc>
        <w:tc>
          <w:tcPr>
            <w:tcW w:w="4531" w:type="dxa"/>
          </w:tcPr>
          <w:p w14:paraId="1A0C2A1C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sz w:val="24"/>
                <w:szCs w:val="24"/>
              </w:rPr>
              <w:t>€ 6.504.761,00</w:t>
            </w:r>
          </w:p>
        </w:tc>
      </w:tr>
      <w:tr w:rsidR="0053754C" w:rsidRPr="008426FB" w14:paraId="7C35385D" w14:textId="77777777" w:rsidTr="00857FE9">
        <w:tc>
          <w:tcPr>
            <w:tcW w:w="4531" w:type="dxa"/>
          </w:tcPr>
          <w:p w14:paraId="38F80468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4531" w:type="dxa"/>
          </w:tcPr>
          <w:p w14:paraId="1DCDD370" w14:textId="77777777" w:rsidR="0053754C" w:rsidRPr="00B60E5A" w:rsidRDefault="0053754C" w:rsidP="00FC6FC6">
            <w:pPr>
              <w:spacing w:after="8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0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€ 300.000.000,00</w:t>
            </w:r>
          </w:p>
        </w:tc>
      </w:tr>
    </w:tbl>
    <w:p w14:paraId="20C04F55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B039FD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CONSIDERATO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che per gli interventi relativi alla Linea d’azione 1 - Interventi di rimozione delle barriere fisiche e cognitive presso i luoghi della cultura pubblici afferenti al MIC, e alla linea d’azione 4 - Redazione dei P.E.B.A. per i luoghi della cultura pubblici afferenti al MIC la Direzione generale Musei ha provveduto alla selezione mediante una valutazione dei progetti presentati dagli Istituti autonomi, dalle Direzioni regionali, dagli Archivi e dalle Biblioteche;</w:t>
      </w:r>
    </w:p>
    <w:p w14:paraId="5FAD44AC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decreto SG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MiC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n. 1155 del 1° dicembre 2022, recante “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Assegnazione delle risorse a valere sul PNRR, Missione 1 – Digitalizzazione, innovazione, competitività e cultura, Component 3 – Cultura 4.0 (M1C3), Misura 1 “Patrimonio culturale per la prossima generazione”, Investimento 1.2: “Rimozione delle barriere fisiche e cognitive in musei, biblioteche e archivi per consentire un più ampio accesso e partecipazione alla cultura” del PNRR finanziato dall’Unione europea –</w:t>
      </w:r>
      <w:proofErr w:type="spellStart"/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NextGenerationEU</w:t>
      </w:r>
      <w:proofErr w:type="spellEnd"/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B60E5A">
        <w:rPr>
          <w:rFonts w:ascii="Times New Roman" w:eastAsia="Calibri" w:hAnsi="Times New Roman" w:cs="Times New Roman"/>
          <w:sz w:val="24"/>
          <w:szCs w:val="24"/>
        </w:rPr>
        <w:t>,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>con il quale è stato approvato l’elenco delle proposte ammesse a finanziamento degli interventi individuati dalla Direzione Generali Musei relativo alle Linee d’azione 1 e 4 e sono state assegnate le seguenti risorse:</w:t>
      </w:r>
    </w:p>
    <w:p w14:paraId="1530694E" w14:textId="77777777" w:rsidR="0053754C" w:rsidRPr="00B60E5A" w:rsidRDefault="0053754C" w:rsidP="00FC6FC6">
      <w:pPr>
        <w:spacing w:after="8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- Euro 127.327.089,41 destinati al finanziamento di n. 527 interventi di rimozione delle barriere fisiche e cognitive presso i luoghi della cultura pubblici afferenti al MIC, (Linea d’azione 1) individuati dal Ministero della Cultura – Direzione Generale Musei, riportati nelle tabelle allegate al provvedimento (Allegato 1,2,3,4,5); </w:t>
      </w:r>
    </w:p>
    <w:p w14:paraId="7D44A19C" w14:textId="77777777" w:rsidR="0053754C" w:rsidRPr="00B60E5A" w:rsidRDefault="0053754C" w:rsidP="00FC6FC6">
      <w:pPr>
        <w:spacing w:after="8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sz w:val="24"/>
          <w:szCs w:val="24"/>
        </w:rPr>
        <w:t>- Euro 3.346.449,59 destinati al finanziamento per la redazione dei P.E.B.A. per i luoghi della cultura pubblici afferenti al MIC (Linea d’azione 4), individuati dal Ministero della Cultura – Direzione Generale Musei e riportati nelle tabelle allegate al provvedimento (Allegato1.2,3,4,5);</w:t>
      </w:r>
    </w:p>
    <w:p w14:paraId="4CF8DA6D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 decreto SG </w:t>
      </w:r>
      <w:proofErr w:type="spellStart"/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MiC</w:t>
      </w:r>
      <w:proofErr w:type="spellEnd"/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n. 1127 del 12 ottobre 2023, recante “Assegnazione delle risorse a valere sul PNRR, Missione 1 – Digitalizzazione, innovazione, competitività e cultura, Component 3 – Cultura 4.0 (M1C3), Misura 1 “</w:t>
      </w:r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Patrimonio culturale per la prossima generazione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”, Investimento 1.2: “</w:t>
      </w:r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Rimozione delle barriere fisiche e cognitive in musei, biblioteche e archivi per consentire un più ampio accesso e partecipazione alla cultura” del PNRR finanziato dall’Unione europea –</w:t>
      </w:r>
      <w:proofErr w:type="spellStart"/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NextGenerationEU</w:t>
      </w:r>
      <w:proofErr w:type="spellEnd"/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”. Aggiornamento dell’elenco delle proposte ammesse a finanziamento;</w:t>
      </w:r>
    </w:p>
    <w:p w14:paraId="01E07213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il decreto SG </w:t>
      </w:r>
      <w:proofErr w:type="spellStart"/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MiC</w:t>
      </w:r>
      <w:proofErr w:type="spellEnd"/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n. 1292 del 21 novembre 2023, recante “Assegnazione delle risorse a valere sul PNRR, Missione 1 – Digitalizzazione, innovazione, competitività e cultura, Component 3 – Turismo e Cultura 4.0 (M1C3), Misura 1 “</w:t>
      </w:r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Patrimonio culturale per la prossima generazione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”, Investimento 1.2: “</w:t>
      </w:r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Rimozione delle barriere fisiche e cognitive in musei, biblioteche e archivi per consentire un più ampio accesso e partecipazione alla cultura” del PNRR finanziato dall’Unione europea – </w:t>
      </w:r>
      <w:proofErr w:type="spellStart"/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NextGenerationEU</w:t>
      </w:r>
      <w:proofErr w:type="spellEnd"/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Aggiornamento dell’elenco delle proposte ammesse a finanziamento.”, con il quale è stato approvato l’aggiornamento dell’elenco delle proposte ammesse a finanziamento degli interventi individuati dalla Direzione Generali Musei relativo alle Linee d’azione 1 e 4;</w:t>
      </w:r>
    </w:p>
    <w:p w14:paraId="11738508" w14:textId="6481D776" w:rsidR="00192BD0" w:rsidRPr="00192BD0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CONSIDERATO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BD0" w:rsidRPr="00192BD0">
        <w:rPr>
          <w:rFonts w:ascii="Times New Roman" w:eastAsia="Calibri" w:hAnsi="Times New Roman" w:cs="Times New Roman"/>
          <w:sz w:val="24"/>
          <w:szCs w:val="24"/>
        </w:rPr>
        <w:t xml:space="preserve">che con il decreto SG </w:t>
      </w:r>
      <w:proofErr w:type="spellStart"/>
      <w:r w:rsidR="00192BD0" w:rsidRPr="00192BD0">
        <w:rPr>
          <w:rFonts w:ascii="Times New Roman" w:eastAsia="Calibri" w:hAnsi="Times New Roman" w:cs="Times New Roman"/>
          <w:sz w:val="24"/>
          <w:szCs w:val="24"/>
        </w:rPr>
        <w:t>MiC</w:t>
      </w:r>
      <w:proofErr w:type="spellEnd"/>
      <w:r w:rsidR="00192BD0" w:rsidRPr="00192BD0">
        <w:rPr>
          <w:rFonts w:ascii="Times New Roman" w:eastAsia="Calibri" w:hAnsi="Times New Roman" w:cs="Times New Roman"/>
          <w:sz w:val="24"/>
          <w:szCs w:val="24"/>
        </w:rPr>
        <w:t xml:space="preserve"> n. 1155 del 1° dicembre 2022 è stata assegnata a </w:t>
      </w:r>
      <w:r w:rsidR="00192BD0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 [inserire e specificare soggetto],</w:t>
      </w:r>
      <w:r w:rsidR="00192BD0" w:rsidRPr="00192BD0">
        <w:rPr>
          <w:rFonts w:ascii="Times New Roman" w:eastAsia="Calibri" w:hAnsi="Times New Roman" w:cs="Times New Roman"/>
          <w:sz w:val="24"/>
          <w:szCs w:val="24"/>
        </w:rPr>
        <w:t xml:space="preserve"> in qualità di Soggetto Attuatore la somma di</w:t>
      </w:r>
      <w:r w:rsidR="00192BD0">
        <w:rPr>
          <w:rFonts w:ascii="Times New Roman" w:eastAsia="Calibri" w:hAnsi="Times New Roman" w:cs="Times New Roman"/>
          <w:sz w:val="24"/>
          <w:szCs w:val="24"/>
        </w:rPr>
        <w:t xml:space="preserve"> euro</w:t>
      </w:r>
      <w:r w:rsidR="00192BD0" w:rsidRPr="00192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BD0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_______ [inserire]</w:t>
      </w:r>
      <w:r w:rsidR="00192BD0" w:rsidRPr="00192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2BD0">
        <w:rPr>
          <w:rFonts w:ascii="Times New Roman" w:eastAsia="Calibri" w:hAnsi="Times New Roman" w:cs="Times New Roman"/>
          <w:sz w:val="24"/>
          <w:szCs w:val="24"/>
        </w:rPr>
        <w:t xml:space="preserve">([inserire/00]) </w:t>
      </w:r>
      <w:r w:rsidR="00192BD0" w:rsidRPr="00B30960">
        <w:rPr>
          <w:rFonts w:ascii="Times New Roman" w:eastAsia="Calibri" w:hAnsi="Times New Roman" w:cs="Times New Roman"/>
          <w:sz w:val="24"/>
          <w:szCs w:val="24"/>
        </w:rPr>
        <w:t>quale importo finalizzato alla REDAZIONE DEL P</w:t>
      </w:r>
      <w:r w:rsidR="00E628CD">
        <w:rPr>
          <w:rFonts w:ascii="Times New Roman" w:eastAsia="Calibri" w:hAnsi="Times New Roman" w:cs="Times New Roman"/>
          <w:sz w:val="24"/>
          <w:szCs w:val="24"/>
        </w:rPr>
        <w:t>.</w:t>
      </w:r>
      <w:r w:rsidR="00192BD0" w:rsidRPr="00B30960">
        <w:rPr>
          <w:rFonts w:ascii="Times New Roman" w:eastAsia="Calibri" w:hAnsi="Times New Roman" w:cs="Times New Roman"/>
          <w:sz w:val="24"/>
          <w:szCs w:val="24"/>
        </w:rPr>
        <w:t>E</w:t>
      </w:r>
      <w:r w:rsidR="00E628CD">
        <w:rPr>
          <w:rFonts w:ascii="Times New Roman" w:eastAsia="Calibri" w:hAnsi="Times New Roman" w:cs="Times New Roman"/>
          <w:sz w:val="24"/>
          <w:szCs w:val="24"/>
        </w:rPr>
        <w:t>.</w:t>
      </w:r>
      <w:r w:rsidR="00192BD0" w:rsidRPr="00B30960">
        <w:rPr>
          <w:rFonts w:ascii="Times New Roman" w:eastAsia="Calibri" w:hAnsi="Times New Roman" w:cs="Times New Roman"/>
          <w:sz w:val="24"/>
          <w:szCs w:val="24"/>
        </w:rPr>
        <w:t>B</w:t>
      </w:r>
      <w:r w:rsidR="00E628CD">
        <w:rPr>
          <w:rFonts w:ascii="Times New Roman" w:eastAsia="Calibri" w:hAnsi="Times New Roman" w:cs="Times New Roman"/>
          <w:sz w:val="24"/>
          <w:szCs w:val="24"/>
        </w:rPr>
        <w:t>.</w:t>
      </w:r>
      <w:r w:rsidR="00192BD0" w:rsidRPr="00B30960">
        <w:rPr>
          <w:rFonts w:ascii="Times New Roman" w:eastAsia="Calibri" w:hAnsi="Times New Roman" w:cs="Times New Roman"/>
          <w:sz w:val="24"/>
          <w:szCs w:val="24"/>
        </w:rPr>
        <w:t>A</w:t>
      </w:r>
      <w:r w:rsidR="00E628CD">
        <w:rPr>
          <w:rFonts w:ascii="Times New Roman" w:eastAsia="Calibri" w:hAnsi="Times New Roman" w:cs="Times New Roman"/>
          <w:sz w:val="24"/>
          <w:szCs w:val="24"/>
        </w:rPr>
        <w:t>.</w:t>
      </w:r>
      <w:r w:rsidR="00192BD0" w:rsidRPr="00B30960">
        <w:rPr>
          <w:rFonts w:ascii="Times New Roman" w:eastAsia="Calibri" w:hAnsi="Times New Roman" w:cs="Times New Roman"/>
          <w:sz w:val="24"/>
          <w:szCs w:val="24"/>
        </w:rPr>
        <w:t xml:space="preserve"> – CUP </w:t>
      </w:r>
      <w:r w:rsidR="00192BD0" w:rsidRPr="00062A95">
        <w:rPr>
          <w:rFonts w:ascii="Times New Roman" w:eastAsia="Calibri" w:hAnsi="Times New Roman" w:cs="Times New Roman"/>
          <w:sz w:val="24"/>
          <w:szCs w:val="24"/>
        </w:rPr>
        <w:t>[inserire]</w:t>
      </w:r>
      <w:r w:rsidR="00192BD0" w:rsidRPr="00192BD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17C33EA7" w14:textId="77777777" w:rsidR="00192BD0" w:rsidRPr="00AA5FDE" w:rsidRDefault="00192BD0" w:rsidP="00FC6FC6">
      <w:pPr>
        <w:spacing w:after="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5FDE"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Pr="00AA5FDE">
        <w:rPr>
          <w:rFonts w:ascii="Times New Roman" w:eastAsia="Calibri" w:hAnsi="Times New Roman" w:cs="Times New Roman"/>
          <w:b/>
          <w:i/>
          <w:sz w:val="24"/>
          <w:szCs w:val="24"/>
        </w:rPr>
        <w:t>in alternativa</w:t>
      </w:r>
      <w:r w:rsidRPr="00AA5FDE"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14:paraId="76679941" w14:textId="1CB44BCA" w:rsidR="00192BD0" w:rsidRDefault="00192BD0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BD0">
        <w:rPr>
          <w:rFonts w:ascii="Times New Roman" w:eastAsia="Calibri" w:hAnsi="Times New Roman" w:cs="Times New Roman"/>
          <w:sz w:val="24"/>
          <w:szCs w:val="24"/>
        </w:rPr>
        <w:t xml:space="preserve">CONSIDERATO che con il decreto SG </w:t>
      </w:r>
      <w:proofErr w:type="spellStart"/>
      <w:r w:rsidRPr="00192BD0">
        <w:rPr>
          <w:rFonts w:ascii="Times New Roman" w:eastAsia="Calibri" w:hAnsi="Times New Roman" w:cs="Times New Roman"/>
          <w:sz w:val="24"/>
          <w:szCs w:val="24"/>
        </w:rPr>
        <w:t>MiC</w:t>
      </w:r>
      <w:proofErr w:type="spellEnd"/>
      <w:r w:rsidRPr="00192BD0">
        <w:rPr>
          <w:rFonts w:ascii="Times New Roman" w:eastAsia="Calibri" w:hAnsi="Times New Roman" w:cs="Times New Roman"/>
          <w:sz w:val="24"/>
          <w:szCs w:val="24"/>
        </w:rPr>
        <w:t xml:space="preserve"> n. 1292 del 21 novembre 2023 è stata assegnata a 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 [inserire e specificare soggetto],</w:t>
      </w:r>
      <w:r w:rsidRPr="00192BD0">
        <w:rPr>
          <w:rFonts w:ascii="Times New Roman" w:eastAsia="Calibri" w:hAnsi="Times New Roman" w:cs="Times New Roman"/>
          <w:sz w:val="24"/>
          <w:szCs w:val="24"/>
        </w:rPr>
        <w:t xml:space="preserve"> in qualità di Soggetto Attuatore la somma di </w:t>
      </w:r>
      <w:r>
        <w:rPr>
          <w:rFonts w:ascii="Times New Roman" w:eastAsia="Calibri" w:hAnsi="Times New Roman" w:cs="Times New Roman"/>
          <w:sz w:val="24"/>
          <w:szCs w:val="24"/>
        </w:rPr>
        <w:t xml:space="preserve">euro 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lastRenderedPageBreak/>
        <w:t>_______ [inserire]</w:t>
      </w:r>
      <w:r w:rsidRPr="00192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([inserire/00]) </w:t>
      </w:r>
      <w:r w:rsidRPr="00B30960">
        <w:rPr>
          <w:rFonts w:ascii="Times New Roman" w:eastAsia="Calibri" w:hAnsi="Times New Roman" w:cs="Times New Roman"/>
          <w:sz w:val="24"/>
          <w:szCs w:val="24"/>
        </w:rPr>
        <w:t>quale importo finalizzato alla REDAZIONE DEL P</w:t>
      </w:r>
      <w:r w:rsidR="00E628CD">
        <w:rPr>
          <w:rFonts w:ascii="Times New Roman" w:eastAsia="Calibri" w:hAnsi="Times New Roman" w:cs="Times New Roman"/>
          <w:sz w:val="24"/>
          <w:szCs w:val="24"/>
        </w:rPr>
        <w:t>.</w:t>
      </w:r>
      <w:r w:rsidRPr="00B30960">
        <w:rPr>
          <w:rFonts w:ascii="Times New Roman" w:eastAsia="Calibri" w:hAnsi="Times New Roman" w:cs="Times New Roman"/>
          <w:sz w:val="24"/>
          <w:szCs w:val="24"/>
        </w:rPr>
        <w:t>E</w:t>
      </w:r>
      <w:r w:rsidR="00E628CD">
        <w:rPr>
          <w:rFonts w:ascii="Times New Roman" w:eastAsia="Calibri" w:hAnsi="Times New Roman" w:cs="Times New Roman"/>
          <w:sz w:val="24"/>
          <w:szCs w:val="24"/>
        </w:rPr>
        <w:t>.</w:t>
      </w:r>
      <w:r w:rsidRPr="00B30960">
        <w:rPr>
          <w:rFonts w:ascii="Times New Roman" w:eastAsia="Calibri" w:hAnsi="Times New Roman" w:cs="Times New Roman"/>
          <w:sz w:val="24"/>
          <w:szCs w:val="24"/>
        </w:rPr>
        <w:t>B</w:t>
      </w:r>
      <w:r w:rsidR="00E628CD">
        <w:rPr>
          <w:rFonts w:ascii="Times New Roman" w:eastAsia="Calibri" w:hAnsi="Times New Roman" w:cs="Times New Roman"/>
          <w:sz w:val="24"/>
          <w:szCs w:val="24"/>
        </w:rPr>
        <w:t>.</w:t>
      </w:r>
      <w:r w:rsidRPr="00B30960">
        <w:rPr>
          <w:rFonts w:ascii="Times New Roman" w:eastAsia="Calibri" w:hAnsi="Times New Roman" w:cs="Times New Roman"/>
          <w:sz w:val="24"/>
          <w:szCs w:val="24"/>
        </w:rPr>
        <w:t>A</w:t>
      </w:r>
      <w:r w:rsidR="00E628CD">
        <w:rPr>
          <w:rFonts w:ascii="Times New Roman" w:eastAsia="Calibri" w:hAnsi="Times New Roman" w:cs="Times New Roman"/>
          <w:sz w:val="24"/>
          <w:szCs w:val="24"/>
        </w:rPr>
        <w:t>.</w:t>
      </w:r>
      <w:r w:rsidRPr="00B30960">
        <w:rPr>
          <w:rFonts w:ascii="Times New Roman" w:eastAsia="Calibri" w:hAnsi="Times New Roman" w:cs="Times New Roman"/>
          <w:sz w:val="24"/>
          <w:szCs w:val="24"/>
        </w:rPr>
        <w:t xml:space="preserve"> – CUP 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[inserire];</w:t>
      </w:r>
    </w:p>
    <w:p w14:paraId="5F4655C6" w14:textId="6FC0CDBA" w:rsidR="004B7892" w:rsidRPr="002206D2" w:rsidRDefault="0053754C" w:rsidP="00FC6FC6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2206D2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2206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7892" w:rsidRPr="00AA5FDE">
        <w:rPr>
          <w:rFonts w:ascii="Times New Roman" w:hAnsi="Times New Roman"/>
          <w:sz w:val="24"/>
          <w:szCs w:val="24"/>
        </w:rPr>
        <w:t xml:space="preserve">il disciplinare d’obblighi rep. n. </w:t>
      </w:r>
      <w:r w:rsidR="004B7892" w:rsidRPr="00377FB6">
        <w:rPr>
          <w:rFonts w:ascii="Times New Roman" w:hAnsi="Times New Roman"/>
          <w:sz w:val="24"/>
          <w:szCs w:val="24"/>
          <w:highlight w:val="yellow"/>
        </w:rPr>
        <w:t xml:space="preserve">__ </w:t>
      </w:r>
      <w:r w:rsidR="004B7892" w:rsidRPr="00AA5FDE">
        <w:rPr>
          <w:rFonts w:ascii="Times New Roman" w:hAnsi="Times New Roman"/>
          <w:sz w:val="24"/>
          <w:szCs w:val="24"/>
        </w:rPr>
        <w:t xml:space="preserve">del </w:t>
      </w:r>
      <w:r w:rsidR="004B7892" w:rsidRPr="00377FB6">
        <w:rPr>
          <w:rFonts w:ascii="Times New Roman" w:hAnsi="Times New Roman"/>
          <w:sz w:val="24"/>
          <w:szCs w:val="24"/>
          <w:highlight w:val="yellow"/>
        </w:rPr>
        <w:t xml:space="preserve">__ [inserire e specificare atto] </w:t>
      </w:r>
      <w:r w:rsidR="004B7892" w:rsidRPr="00AA5FDE">
        <w:rPr>
          <w:rFonts w:ascii="Times New Roman" w:hAnsi="Times New Roman"/>
          <w:sz w:val="24"/>
          <w:szCs w:val="24"/>
        </w:rPr>
        <w:t xml:space="preserve">sottoscritto con il </w:t>
      </w:r>
      <w:proofErr w:type="spellStart"/>
      <w:r w:rsidR="004B7892" w:rsidRPr="00AA5FDE">
        <w:rPr>
          <w:rFonts w:ascii="Times New Roman" w:hAnsi="Times New Roman"/>
          <w:sz w:val="24"/>
          <w:szCs w:val="24"/>
        </w:rPr>
        <w:t>MiC</w:t>
      </w:r>
      <w:proofErr w:type="spellEnd"/>
      <w:r w:rsidR="004B7892" w:rsidRPr="00AA5FDE">
        <w:rPr>
          <w:rFonts w:ascii="Times New Roman" w:hAnsi="Times New Roman"/>
          <w:sz w:val="24"/>
          <w:szCs w:val="24"/>
        </w:rPr>
        <w:t xml:space="preserve"> regolante i rapporti per la realizzazione del Progetto presentato titolato “</w:t>
      </w:r>
      <w:r w:rsidR="004B7892" w:rsidRPr="00377FB6">
        <w:rPr>
          <w:rFonts w:ascii="Times New Roman" w:hAnsi="Times New Roman"/>
          <w:sz w:val="24"/>
          <w:szCs w:val="24"/>
          <w:highlight w:val="yellow"/>
        </w:rPr>
        <w:t>__</w:t>
      </w:r>
      <w:r w:rsidR="004B7892" w:rsidRPr="00AA5FDE">
        <w:rPr>
          <w:rFonts w:ascii="Times New Roman" w:hAnsi="Times New Roman"/>
          <w:sz w:val="24"/>
          <w:szCs w:val="24"/>
        </w:rPr>
        <w:t xml:space="preserve">” [inserire] – CUP </w:t>
      </w:r>
      <w:r w:rsidR="004B7892" w:rsidRPr="00377FB6">
        <w:rPr>
          <w:rFonts w:ascii="Times New Roman" w:hAnsi="Times New Roman"/>
          <w:sz w:val="24"/>
          <w:szCs w:val="24"/>
          <w:highlight w:val="yellow"/>
        </w:rPr>
        <w:t>__</w:t>
      </w:r>
      <w:r w:rsidR="004B7892" w:rsidRPr="00AA5FDE">
        <w:rPr>
          <w:rFonts w:ascii="Times New Roman" w:hAnsi="Times New Roman"/>
          <w:sz w:val="24"/>
          <w:szCs w:val="24"/>
        </w:rPr>
        <w:t xml:space="preserve"> </w:t>
      </w:r>
      <w:r w:rsidR="004B7892" w:rsidRPr="00FF5B33">
        <w:rPr>
          <w:rFonts w:ascii="Times New Roman" w:hAnsi="Times New Roman"/>
          <w:sz w:val="24"/>
          <w:szCs w:val="24"/>
          <w:highlight w:val="yellow"/>
        </w:rPr>
        <w:t>[inserire];</w:t>
      </w:r>
      <w:r w:rsidR="004B7892" w:rsidRPr="00AA5FDE">
        <w:rPr>
          <w:rFonts w:ascii="Times New Roman" w:hAnsi="Times New Roman"/>
          <w:sz w:val="24"/>
          <w:szCs w:val="24"/>
        </w:rPr>
        <w:t xml:space="preserve"> </w:t>
      </w:r>
    </w:p>
    <w:p w14:paraId="18A5276D" w14:textId="7FBAE242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l’articolo 24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Eliminazione o superamento delle barriere architettoniche” della legge 5 febbraio 1992, n. 104, recante “Legge-quadro per l'assistenza, l'integrazione sociale e i diritti delle persone handicappate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011065B8" w14:textId="02E3C2BB" w:rsidR="00AB45A2" w:rsidRPr="00B60E5A" w:rsidRDefault="00AB45A2" w:rsidP="00FC6F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E5A">
        <w:rPr>
          <w:rFonts w:ascii="Times New Roman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hAnsi="Times New Roman" w:cs="Times New Roman"/>
          <w:sz w:val="24"/>
          <w:szCs w:val="24"/>
        </w:rPr>
        <w:t xml:space="preserve"> la Regola 10 “Cultura” delle “</w:t>
      </w:r>
      <w:r w:rsidRPr="00B60E5A">
        <w:rPr>
          <w:rFonts w:ascii="Times New Roman" w:hAnsi="Times New Roman" w:cs="Times New Roman"/>
          <w:i/>
          <w:sz w:val="24"/>
          <w:szCs w:val="24"/>
        </w:rPr>
        <w:t>Regole </w:t>
      </w:r>
      <w:r w:rsidRPr="00B60E5A">
        <w:rPr>
          <w:rFonts w:ascii="Times New Roman" w:hAnsi="Times New Roman" w:cs="Times New Roman"/>
          <w:i/>
          <w:iCs/>
          <w:sz w:val="24"/>
          <w:szCs w:val="24"/>
        </w:rPr>
        <w:t>standard</w:t>
      </w:r>
      <w:r w:rsidRPr="00B60E5A">
        <w:rPr>
          <w:rFonts w:ascii="Times New Roman" w:hAnsi="Times New Roman" w:cs="Times New Roman"/>
          <w:i/>
          <w:sz w:val="24"/>
          <w:szCs w:val="24"/>
        </w:rPr>
        <w:t> per il raggiungimento delle pari opportunità per le persone con disabilità</w:t>
      </w:r>
      <w:r w:rsidRPr="00B60E5A">
        <w:rPr>
          <w:rFonts w:ascii="Times New Roman" w:hAnsi="Times New Roman" w:cs="Times New Roman"/>
          <w:sz w:val="24"/>
          <w:szCs w:val="24"/>
        </w:rPr>
        <w:t>” del 1993 dell’Assemblea generale dell'ONU;</w:t>
      </w:r>
    </w:p>
    <w:p w14:paraId="22153CD2" w14:textId="77777777" w:rsidR="00AB45A2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decreto del Presidente della Repubblica 24 luglio 1996, n. 503, e ss.mm.ii., recante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Regolamento recante norme per l'eliminazione delle barriere architettoniche negli edifici, spazi e servizi pubblici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23CAFF09" w14:textId="46E6AFD3" w:rsidR="00AB45A2" w:rsidRPr="00B60E5A" w:rsidRDefault="00AB45A2" w:rsidP="00FC6FC6">
      <w:pPr>
        <w:tabs>
          <w:tab w:val="left" w:pos="8647"/>
        </w:tabs>
        <w:spacing w:before="12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B60E5A">
        <w:rPr>
          <w:rFonts w:ascii="Times New Roman" w:eastAsia="SimSun" w:hAnsi="Times New Roman" w:cs="Times New Roman"/>
          <w:b/>
          <w:bCs/>
          <w:sz w:val="24"/>
          <w:szCs w:val="24"/>
        </w:rPr>
        <w:t>VISTO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 xml:space="preserve"> l’art. 82 del DPR n. 380 del 6 giugno 2001</w:t>
      </w:r>
      <w:r w:rsidRPr="00B60E5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>recante “</w:t>
      </w:r>
      <w:r w:rsidRPr="00B60E5A">
        <w:rPr>
          <w:rFonts w:ascii="Times New Roman" w:eastAsia="SimSun" w:hAnsi="Times New Roman" w:cs="Times New Roman"/>
          <w:bCs/>
          <w:i/>
          <w:sz w:val="24"/>
          <w:szCs w:val="24"/>
        </w:rPr>
        <w:t>Eliminazione o superamento delle barriere architettoniche negli edifici pubblici e privati aperti al pubblico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>”;</w:t>
      </w:r>
    </w:p>
    <w:p w14:paraId="3DA6BF55" w14:textId="518E1C72" w:rsidR="00AB45A2" w:rsidRPr="00B60E5A" w:rsidRDefault="00AB45A2" w:rsidP="00FC6FC6">
      <w:pPr>
        <w:tabs>
          <w:tab w:val="left" w:pos="8647"/>
        </w:tabs>
        <w:spacing w:before="12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AA5FDE">
        <w:rPr>
          <w:rFonts w:ascii="Times New Roman" w:eastAsia="SimSun" w:hAnsi="Times New Roman" w:cs="Times New Roman"/>
          <w:bCs/>
          <w:i/>
          <w:sz w:val="24"/>
          <w:szCs w:val="24"/>
        </w:rPr>
        <w:t>[per i musei</w:t>
      </w:r>
      <w:r w:rsidRPr="00AA5FDE">
        <w:rPr>
          <w:rFonts w:ascii="Times New Roman" w:eastAsia="SimSun" w:hAnsi="Times New Roman" w:cs="Times New Roman"/>
          <w:b/>
          <w:bCs/>
          <w:i/>
          <w:sz w:val="24"/>
          <w:szCs w:val="24"/>
        </w:rPr>
        <w:t>]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B60E5A">
        <w:rPr>
          <w:rFonts w:ascii="Times New Roman" w:eastAsia="SimSun" w:hAnsi="Times New Roman" w:cs="Times New Roman"/>
          <w:b/>
          <w:bCs/>
          <w:sz w:val="24"/>
          <w:szCs w:val="24"/>
        </w:rPr>
        <w:t>VISTO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 xml:space="preserve"> il Decreto ministeriale del 20 maggio 2001</w:t>
      </w:r>
      <w:r w:rsidRPr="00B60E5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Pr="00B60E5A">
        <w:rPr>
          <w:rFonts w:ascii="Times New Roman" w:eastAsia="SimSun" w:hAnsi="Times New Roman" w:cs="Times New Roman"/>
          <w:bCs/>
          <w:i/>
          <w:sz w:val="24"/>
          <w:szCs w:val="24"/>
        </w:rPr>
        <w:t>“Atto di indirizzo sui criteri tecnico-scientifici e sugli standard di funzionamento e sviluppo dei musei”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12E64B3B" w14:textId="3F86EA9F" w:rsidR="0053754C" w:rsidRPr="00B60E5A" w:rsidRDefault="00AB45A2" w:rsidP="00FC6FC6">
      <w:pPr>
        <w:tabs>
          <w:tab w:val="left" w:pos="8647"/>
        </w:tabs>
        <w:spacing w:before="12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B60E5A">
        <w:rPr>
          <w:rFonts w:ascii="Times New Roman" w:eastAsia="SimSun" w:hAnsi="Times New Roman" w:cs="Times New Roman"/>
          <w:b/>
          <w:bCs/>
          <w:sz w:val="24"/>
          <w:szCs w:val="24"/>
        </w:rPr>
        <w:t>VISTA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 xml:space="preserve"> la</w:t>
      </w:r>
      <w:r w:rsidRPr="00B60E5A">
        <w:rPr>
          <w:rFonts w:ascii="Times New Roman" w:eastAsia="SimSun" w:hAnsi="Times New Roman" w:cs="Times New Roman"/>
          <w:bCs/>
          <w:i/>
          <w:sz w:val="24"/>
          <w:szCs w:val="24"/>
        </w:rPr>
        <w:t xml:space="preserve"> 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>Direttiva del Ministro per i beni e le attività culturali 21 novembre 2007, divulgata con Circolare n. 284 del 30 novembre 2007, “</w:t>
      </w:r>
      <w:r w:rsidRPr="00B60E5A">
        <w:rPr>
          <w:rFonts w:ascii="Times New Roman" w:eastAsia="SimSun" w:hAnsi="Times New Roman" w:cs="Times New Roman"/>
          <w:bCs/>
          <w:i/>
          <w:sz w:val="24"/>
          <w:szCs w:val="24"/>
        </w:rPr>
        <w:t>Criteri e principi generali per l’attuazione dell’accessibilità e la fruizione del patrimonio culturale da parte del pubblico con disabilità</w:t>
      </w:r>
      <w:r w:rsidRPr="00B60E5A">
        <w:rPr>
          <w:rFonts w:ascii="Times New Roman" w:eastAsia="SimSun" w:hAnsi="Times New Roman" w:cs="Times New Roman"/>
          <w:bCs/>
          <w:sz w:val="24"/>
          <w:szCs w:val="24"/>
        </w:rPr>
        <w:t>”;</w:t>
      </w:r>
    </w:p>
    <w:p w14:paraId="27E0C69D" w14:textId="35E3BE4A" w:rsidR="0053754C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decreto</w:t>
      </w:r>
      <w:r w:rsidR="00FD3948" w:rsidRPr="00FD3948">
        <w:t xml:space="preserve"> </w:t>
      </w:r>
      <w:r w:rsidR="00FD3948">
        <w:t xml:space="preserve">del </w:t>
      </w:r>
      <w:r w:rsidR="00FD3948" w:rsidRPr="00FD3948">
        <w:rPr>
          <w:rFonts w:ascii="Times New Roman" w:eastAsia="Calibri" w:hAnsi="Times New Roman" w:cs="Times New Roman"/>
          <w:sz w:val="24"/>
          <w:szCs w:val="24"/>
        </w:rPr>
        <w:t>Ministero</w:t>
      </w:r>
      <w:r w:rsidR="00FD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39C">
        <w:rPr>
          <w:rFonts w:ascii="Times New Roman" w:eastAsia="Calibri" w:hAnsi="Times New Roman" w:cs="Times New Roman"/>
          <w:sz w:val="24"/>
          <w:szCs w:val="24"/>
        </w:rPr>
        <w:t>b</w:t>
      </w:r>
      <w:r w:rsidR="00FD3948" w:rsidRPr="00FD3948">
        <w:rPr>
          <w:rFonts w:ascii="Times New Roman" w:eastAsia="Calibri" w:hAnsi="Times New Roman" w:cs="Times New Roman"/>
          <w:sz w:val="24"/>
          <w:szCs w:val="24"/>
        </w:rPr>
        <w:t>er</w:t>
      </w:r>
      <w:r w:rsidR="00FD3948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FD3948" w:rsidRPr="00FD3948">
        <w:rPr>
          <w:rFonts w:ascii="Times New Roman" w:eastAsia="Calibri" w:hAnsi="Times New Roman" w:cs="Times New Roman"/>
          <w:sz w:val="24"/>
          <w:szCs w:val="24"/>
        </w:rPr>
        <w:t xml:space="preserve">Beni </w:t>
      </w:r>
      <w:r w:rsidR="0098339C">
        <w:rPr>
          <w:rFonts w:ascii="Times New Roman" w:eastAsia="Calibri" w:hAnsi="Times New Roman" w:cs="Times New Roman"/>
          <w:sz w:val="24"/>
          <w:szCs w:val="24"/>
        </w:rPr>
        <w:t>e</w:t>
      </w:r>
      <w:r w:rsidR="00FD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39C">
        <w:rPr>
          <w:rFonts w:ascii="Times New Roman" w:eastAsia="Calibri" w:hAnsi="Times New Roman" w:cs="Times New Roman"/>
          <w:sz w:val="24"/>
          <w:szCs w:val="24"/>
        </w:rPr>
        <w:t>l</w:t>
      </w:r>
      <w:r w:rsidR="00FD3948" w:rsidRPr="00FD3948">
        <w:rPr>
          <w:rFonts w:ascii="Times New Roman" w:eastAsia="Calibri" w:hAnsi="Times New Roman" w:cs="Times New Roman"/>
          <w:sz w:val="24"/>
          <w:szCs w:val="24"/>
        </w:rPr>
        <w:t>e</w:t>
      </w:r>
      <w:r w:rsidR="00FD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948" w:rsidRPr="00FD3948">
        <w:rPr>
          <w:rFonts w:ascii="Times New Roman" w:eastAsia="Calibri" w:hAnsi="Times New Roman" w:cs="Times New Roman"/>
          <w:sz w:val="24"/>
          <w:szCs w:val="24"/>
        </w:rPr>
        <w:t>Attivit</w:t>
      </w:r>
      <w:r w:rsidR="0098339C">
        <w:rPr>
          <w:rFonts w:ascii="Times New Roman" w:eastAsia="Calibri" w:hAnsi="Times New Roman" w:cs="Times New Roman"/>
          <w:sz w:val="24"/>
          <w:szCs w:val="24"/>
        </w:rPr>
        <w:t>à</w:t>
      </w:r>
      <w:r w:rsidR="00FD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948" w:rsidRPr="00FD3948">
        <w:rPr>
          <w:rFonts w:ascii="Times New Roman" w:eastAsia="Calibri" w:hAnsi="Times New Roman" w:cs="Times New Roman"/>
          <w:sz w:val="24"/>
          <w:szCs w:val="24"/>
        </w:rPr>
        <w:t>Culturali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28 marzo 2008, recante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Linee guida per il superamento delle barriere architettoniche nei luoghi di interesse culturale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0C23B546" w14:textId="4D4E8586" w:rsidR="00AB45A2" w:rsidRPr="00B60E5A" w:rsidRDefault="00AB45A2" w:rsidP="00FC6FC6">
      <w:pPr>
        <w:tabs>
          <w:tab w:val="left" w:pos="8647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A8">
        <w:rPr>
          <w:rFonts w:ascii="Times New Roman" w:eastAsia="Calibri" w:hAnsi="Times New Roman" w:cs="Times New Roman"/>
          <w:b/>
          <w:sz w:val="24"/>
          <w:szCs w:val="24"/>
        </w:rPr>
        <w:t xml:space="preserve">VISTA </w:t>
      </w:r>
      <w:r w:rsidRPr="00B60E5A">
        <w:rPr>
          <w:rFonts w:ascii="Times New Roman" w:hAnsi="Times New Roman" w:cs="Times New Roman"/>
          <w:sz w:val="24"/>
          <w:szCs w:val="24"/>
        </w:rPr>
        <w:t xml:space="preserve">la </w:t>
      </w:r>
      <w:r w:rsidRPr="00B60E5A">
        <w:rPr>
          <w:rFonts w:ascii="Times New Roman" w:hAnsi="Times New Roman" w:cs="Times New Roman"/>
          <w:bCs/>
          <w:sz w:val="24"/>
          <w:szCs w:val="24"/>
        </w:rPr>
        <w:t>legge del 3 marzo 2009, n. 18 “</w:t>
      </w:r>
      <w:r w:rsidRPr="00B60E5A">
        <w:rPr>
          <w:rFonts w:ascii="Times New Roman" w:hAnsi="Times New Roman" w:cs="Times New Roman"/>
          <w:bCs/>
          <w:i/>
          <w:sz w:val="24"/>
          <w:szCs w:val="24"/>
        </w:rPr>
        <w:t>Ratifica ed esecuzione della Convenzione delle Nazioni Unite sui diritti delle persone con disabilità, con Protocollo opzionale, fatta a New York il 13 dicembre 2006 e istituzione dell'Osservatorio Nazionale sulla condizione delle persone con disabilità</w:t>
      </w:r>
      <w:r w:rsidRPr="00B60E5A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32E0162B" w14:textId="5D22B5CC" w:rsidR="00AB45A2" w:rsidRPr="00B60E5A" w:rsidRDefault="00AB45A2" w:rsidP="00FC6FC6">
      <w:pPr>
        <w:tabs>
          <w:tab w:val="left" w:pos="8647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5A">
        <w:rPr>
          <w:rFonts w:ascii="Times New Roman" w:hAnsi="Times New Roman" w:cs="Times New Roman"/>
          <w:b/>
          <w:bCs/>
          <w:sz w:val="24"/>
          <w:szCs w:val="24"/>
        </w:rPr>
        <w:t>VISTA</w:t>
      </w:r>
      <w:r w:rsidRPr="00B60E5A">
        <w:rPr>
          <w:rFonts w:ascii="Times New Roman" w:hAnsi="Times New Roman" w:cs="Times New Roman"/>
          <w:bCs/>
          <w:sz w:val="24"/>
          <w:szCs w:val="24"/>
        </w:rPr>
        <w:t xml:space="preserve"> la Decisione UE 2017/864 di richiamo alla Convenzione delle Nazioni Unite;</w:t>
      </w:r>
    </w:p>
    <w:p w14:paraId="59BF3A53" w14:textId="4CFA90D6" w:rsidR="00AB45A2" w:rsidRPr="00B60E5A" w:rsidRDefault="00AB45A2" w:rsidP="00FC6FC6">
      <w:pPr>
        <w:tabs>
          <w:tab w:val="left" w:pos="8647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5A">
        <w:rPr>
          <w:rFonts w:ascii="Times New Roman" w:hAnsi="Times New Roman" w:cs="Times New Roman"/>
          <w:b/>
          <w:bCs/>
          <w:sz w:val="24"/>
          <w:szCs w:val="24"/>
        </w:rPr>
        <w:t>VISTA</w:t>
      </w:r>
      <w:r w:rsidRPr="00B60E5A">
        <w:rPr>
          <w:rFonts w:ascii="Times New Roman" w:hAnsi="Times New Roman" w:cs="Times New Roman"/>
          <w:bCs/>
          <w:sz w:val="24"/>
          <w:szCs w:val="24"/>
        </w:rPr>
        <w:t xml:space="preserve"> la Direttiva 2016/2102 relativa all’accessibilità dei siti web e delle applicazioni mobili degli enti pubblici per la fruizione dei luoghi della cultura, recepita dalla legge delega n. 163 del 25 ottobre 2017;</w:t>
      </w:r>
    </w:p>
    <w:p w14:paraId="28FB0D95" w14:textId="4B7054C7" w:rsidR="00AB45A2" w:rsidRPr="00B60E5A" w:rsidRDefault="00AB45A2" w:rsidP="00FC6FC6">
      <w:pPr>
        <w:tabs>
          <w:tab w:val="left" w:pos="8647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5A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B60E5A">
        <w:rPr>
          <w:rFonts w:ascii="Times New Roman" w:hAnsi="Times New Roman" w:cs="Times New Roman"/>
          <w:bCs/>
          <w:sz w:val="24"/>
          <w:szCs w:val="24"/>
        </w:rPr>
        <w:t xml:space="preserve"> l’art. 21 “</w:t>
      </w:r>
      <w:r w:rsidRPr="00B60E5A">
        <w:rPr>
          <w:rFonts w:ascii="Times New Roman" w:hAnsi="Times New Roman" w:cs="Times New Roman"/>
          <w:bCs/>
          <w:i/>
          <w:sz w:val="24"/>
          <w:szCs w:val="24"/>
        </w:rPr>
        <w:t>Non discriminazione</w:t>
      </w:r>
      <w:r w:rsidRPr="00B60E5A">
        <w:rPr>
          <w:rFonts w:ascii="Times New Roman" w:hAnsi="Times New Roman" w:cs="Times New Roman"/>
          <w:bCs/>
          <w:sz w:val="24"/>
          <w:szCs w:val="24"/>
        </w:rPr>
        <w:t>” e l’art. 26 “</w:t>
      </w:r>
      <w:r w:rsidRPr="00B60E5A">
        <w:rPr>
          <w:rFonts w:ascii="Times New Roman" w:hAnsi="Times New Roman" w:cs="Times New Roman"/>
          <w:bCs/>
          <w:i/>
          <w:sz w:val="24"/>
          <w:szCs w:val="24"/>
        </w:rPr>
        <w:t>Inserimento dei disabili</w:t>
      </w:r>
      <w:r w:rsidRPr="00B60E5A">
        <w:rPr>
          <w:rFonts w:ascii="Times New Roman" w:hAnsi="Times New Roman" w:cs="Times New Roman"/>
          <w:bCs/>
          <w:sz w:val="24"/>
          <w:szCs w:val="24"/>
        </w:rPr>
        <w:t>” della Carta dei diritti fondamentali dell’Unione Europea;</w:t>
      </w:r>
    </w:p>
    <w:p w14:paraId="23D4B994" w14:textId="7D2AC8DA" w:rsidR="00AB45A2" w:rsidRPr="00B60E5A" w:rsidRDefault="00AB45A2" w:rsidP="00FC6FC6">
      <w:pPr>
        <w:tabs>
          <w:tab w:val="left" w:pos="8647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E5A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B60E5A">
        <w:rPr>
          <w:rFonts w:ascii="Times New Roman" w:hAnsi="Times New Roman" w:cs="Times New Roman"/>
          <w:bCs/>
          <w:sz w:val="24"/>
          <w:szCs w:val="24"/>
        </w:rPr>
        <w:t xml:space="preserve"> il DPR n. 132 del 4 ottobre 2013, “</w:t>
      </w:r>
      <w:r w:rsidRPr="00B60E5A">
        <w:rPr>
          <w:rFonts w:ascii="Times New Roman" w:hAnsi="Times New Roman" w:cs="Times New Roman"/>
          <w:bCs/>
          <w:i/>
          <w:sz w:val="24"/>
          <w:szCs w:val="24"/>
        </w:rPr>
        <w:t>Adozione del programma di azione biennale per la promozione dei diritti e l'integrazione delle persone con disabilità</w:t>
      </w:r>
      <w:r w:rsidRPr="00B60E5A">
        <w:rPr>
          <w:rFonts w:ascii="Times New Roman" w:hAnsi="Times New Roman" w:cs="Times New Roman"/>
          <w:bCs/>
          <w:sz w:val="24"/>
          <w:szCs w:val="24"/>
        </w:rPr>
        <w:t>” e</w:t>
      </w:r>
      <w:r w:rsidR="004B09A8">
        <w:rPr>
          <w:rFonts w:ascii="Times New Roman" w:hAnsi="Times New Roman" w:cs="Times New Roman"/>
          <w:bCs/>
          <w:sz w:val="24"/>
          <w:szCs w:val="24"/>
        </w:rPr>
        <w:t xml:space="preserve">d il </w:t>
      </w:r>
      <w:r w:rsidRPr="00B60E5A">
        <w:rPr>
          <w:rFonts w:ascii="Times New Roman" w:hAnsi="Times New Roman" w:cs="Times New Roman"/>
          <w:bCs/>
          <w:sz w:val="24"/>
          <w:szCs w:val="24"/>
        </w:rPr>
        <w:t>DPR 12 ottobre 2017, “</w:t>
      </w:r>
      <w:r w:rsidRPr="00B60E5A">
        <w:rPr>
          <w:rFonts w:ascii="Times New Roman" w:hAnsi="Times New Roman" w:cs="Times New Roman"/>
          <w:bCs/>
          <w:i/>
          <w:sz w:val="24"/>
          <w:szCs w:val="24"/>
        </w:rPr>
        <w:t>Adozione del secondo programma di azione biennale per la promozione dei diritti e l'integrazione delle persone con disabilità</w:t>
      </w:r>
      <w:r w:rsidRPr="00B60E5A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75304701" w14:textId="7D07DF44" w:rsidR="0053754C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circolare della Direzione </w:t>
      </w:r>
      <w:r w:rsidR="00B10F15">
        <w:rPr>
          <w:rFonts w:ascii="Times New Roman" w:eastAsia="Calibri" w:hAnsi="Times New Roman" w:cs="Times New Roman"/>
          <w:sz w:val="24"/>
          <w:szCs w:val="24"/>
        </w:rPr>
        <w:t>G</w:t>
      </w:r>
      <w:r w:rsidRPr="00B60E5A">
        <w:rPr>
          <w:rFonts w:ascii="Times New Roman" w:eastAsia="Calibri" w:hAnsi="Times New Roman" w:cs="Times New Roman"/>
          <w:sz w:val="24"/>
          <w:szCs w:val="24"/>
        </w:rPr>
        <w:t>enerale Musei n. 80 del 1° dicembre 2016, recante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Raccomandazioni in merito all’accessibilità a musei monumenti, aree e parchi archeologici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49A206D3" w14:textId="3F2B616D" w:rsidR="0091486E" w:rsidRPr="00B60E5A" w:rsidRDefault="0091486E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94C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C7794C">
        <w:rPr>
          <w:rFonts w:ascii="Times New Roman" w:eastAsia="Calibri" w:hAnsi="Times New Roman" w:cs="Times New Roman"/>
          <w:sz w:val="24"/>
          <w:szCs w:val="24"/>
        </w:rPr>
        <w:t xml:space="preserve"> il decreto ministeriale 21 febbraio 2018, n. 113, recante “</w:t>
      </w:r>
      <w:r w:rsidRPr="00C7794C">
        <w:rPr>
          <w:rFonts w:ascii="Times New Roman" w:eastAsia="Calibri" w:hAnsi="Times New Roman" w:cs="Times New Roman"/>
          <w:i/>
          <w:sz w:val="24"/>
          <w:szCs w:val="24"/>
        </w:rPr>
        <w:t>Adozione dei livelli uniformi di qualità per i musei e luoghi della cultura di appartenenza pubblica e di attivazione del sistema museale nazionale</w:t>
      </w:r>
      <w:r w:rsidRPr="00C7794C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5820E6A0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circolare della Direzione generale Musei n. 26 del 25 luglio 2018, recante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Linee guida per la redazione del piano di eliminazione delle barriere architettoniche nei musei, complessi monumentali, aree e parchi archeologici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”; </w:t>
      </w:r>
    </w:p>
    <w:p w14:paraId="013C6C4F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Direttiva (UE) n. 2019/882 del 17 aprile 2019 sui requisiti di accessibilità dei prodotti e dei servizi;</w:t>
      </w:r>
    </w:p>
    <w:p w14:paraId="0613C08F" w14:textId="77777777" w:rsidR="0053754C" w:rsidRPr="00B60E5A" w:rsidRDefault="00537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legge 1° ottobre 2020, n. 133,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Ratifica ed esecuzione della Convenzione quadro del Consiglio del Consiglio d’Europa sul valore del patrimonio culturale per la società, fatta a Faro il 27 ottobre 2005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7E16E09A" w14:textId="4DC0BBDD" w:rsidR="00C0305D" w:rsidRPr="00AA5FDE" w:rsidRDefault="00166832" w:rsidP="00FC6FC6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AA5FDE">
        <w:rPr>
          <w:rFonts w:ascii="Times New Roman" w:hAnsi="Times New Roman"/>
          <w:b/>
          <w:sz w:val="24"/>
          <w:szCs w:val="24"/>
        </w:rPr>
        <w:t>VISTA</w:t>
      </w:r>
      <w:r w:rsidRPr="00AA5FDE">
        <w:rPr>
          <w:rFonts w:ascii="Times New Roman" w:hAnsi="Times New Roman"/>
          <w:sz w:val="24"/>
          <w:szCs w:val="24"/>
        </w:rPr>
        <w:t xml:space="preserve"> la L. n. 3/2003 (</w:t>
      </w:r>
      <w:r w:rsidRPr="00AA5FDE">
        <w:rPr>
          <w:rFonts w:ascii="Times New Roman" w:hAnsi="Times New Roman"/>
          <w:i/>
          <w:iCs/>
          <w:sz w:val="24"/>
          <w:szCs w:val="24"/>
        </w:rPr>
        <w:t xml:space="preserve">Disposizioni ordinamentali in materia di pubblica amministrazione) </w:t>
      </w:r>
      <w:r w:rsidRPr="00AA5FDE">
        <w:rPr>
          <w:rFonts w:ascii="Times New Roman" w:hAnsi="Times New Roman"/>
          <w:sz w:val="24"/>
          <w:szCs w:val="24"/>
        </w:rPr>
        <w:t xml:space="preserve">e, in particolare, l’art. 11 in tema di Codice unico di progetto degli investimenti pubblici (CUP); </w:t>
      </w:r>
    </w:p>
    <w:p w14:paraId="615731E2" w14:textId="77777777" w:rsidR="00991043" w:rsidRPr="00B60E5A" w:rsidRDefault="00991043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l’art. 5 D.L. n. 13/2023,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conv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. con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mod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dalla L. n. 41/2023 rubricato 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Disposizioni in materia di controllo e monitoraggio dell'attuazione degli interventi realizzati con risorse nazionali e comunitarie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10A29AFD" w14:textId="77777777" w:rsidR="004F554C" w:rsidRPr="00B60E5A" w:rsidRDefault="004F5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1" w:name="_Hlk141371176"/>
      <w:r w:rsidRPr="00B60E5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CONSIDERATO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che all’investimento 1.2: “</w:t>
      </w:r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Rimozione delle barriere fisiche e cognitive in musei, biblioteche e archivi per consentire un più ampio accesso e partecipazione alla cultura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” sono collegati i seguenti </w:t>
      </w:r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target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milestone</w:t>
      </w:r>
      <w:proofErr w:type="spellEnd"/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77FB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</w:rPr>
        <w:t>[inserire</w:t>
      </w:r>
      <w:r w:rsidRPr="00377FB6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  <w:t>];</w:t>
      </w:r>
    </w:p>
    <w:p w14:paraId="4EEC4833" w14:textId="77777777" w:rsidR="00072347" w:rsidRDefault="004F554C" w:rsidP="00FC6FC6">
      <w:pPr>
        <w:spacing w:after="8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VISTI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gli obblighi di assicurare il conseguimento di </w:t>
      </w:r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target</w:t>
      </w:r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B60E5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milestone</w:t>
      </w:r>
      <w:proofErr w:type="spellEnd"/>
      <w:r w:rsidRPr="00B60E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degli obiettivi finanziari stabiliti nel PNRR</w:t>
      </w:r>
      <w:r w:rsidR="006C5F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367B6B19" w14:textId="06E30966" w:rsidR="00991043" w:rsidRPr="00B60E5A" w:rsidRDefault="00991043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n. 42/2004</w:t>
      </w:r>
      <w:r w:rsidRPr="00B60E5A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 xml:space="preserve"> (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Codice dei beni culturali e del paesaggio, ai sensi dell'articolo 10 della legge 6 luglio 2002, n. 137</w:t>
      </w:r>
      <w:r w:rsidRPr="00B60E5A">
        <w:rPr>
          <w:rFonts w:ascii="Times New Roman" w:eastAsia="Calibri" w:hAnsi="Times New Roman" w:cs="Times New Roman"/>
          <w:sz w:val="24"/>
          <w:szCs w:val="24"/>
        </w:rPr>
        <w:t>) e s.m.i.;</w:t>
      </w:r>
    </w:p>
    <w:p w14:paraId="37C87FDD" w14:textId="0B44B73F" w:rsidR="00676F5C" w:rsidRDefault="00991043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n. 152/2006 (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Norme in materia ambientale</w:t>
      </w:r>
      <w:r w:rsidRPr="00B60E5A">
        <w:rPr>
          <w:rFonts w:ascii="Times New Roman" w:eastAsia="Calibri" w:hAnsi="Times New Roman" w:cs="Times New Roman"/>
          <w:sz w:val="24"/>
          <w:szCs w:val="24"/>
        </w:rPr>
        <w:t>) e s.m.i.;</w:t>
      </w:r>
    </w:p>
    <w:bookmarkEnd w:id="1"/>
    <w:p w14:paraId="21DE1CB3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n. 36/2023 (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Codice dei Contratti</w:t>
      </w:r>
      <w:r w:rsidRPr="00B60E5A">
        <w:rPr>
          <w:rFonts w:ascii="Times New Roman" w:eastAsia="Calibri" w:hAnsi="Times New Roman" w:cs="Times New Roman"/>
          <w:sz w:val="24"/>
          <w:szCs w:val="24"/>
        </w:rPr>
        <w:t>) e s.m.i.;</w:t>
      </w:r>
    </w:p>
    <w:p w14:paraId="60FFC994" w14:textId="77777777" w:rsidR="00991043" w:rsidRPr="00B60E5A" w:rsidRDefault="00991043" w:rsidP="00FC6FC6">
      <w:pPr>
        <w:spacing w:after="8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VISTI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 principi </w:t>
      </w:r>
      <w:r w:rsidRPr="00B60E5A">
        <w:rPr>
          <w:rFonts w:ascii="Times New Roman" w:eastAsia="Calibri" w:hAnsi="Times New Roman" w:cs="Times New Roman"/>
          <w:iCs/>
          <w:sz w:val="24"/>
          <w:szCs w:val="24"/>
        </w:rPr>
        <w:t>di cui al Libro I, Parti I e II del Codice dei contratti pubblici;</w:t>
      </w:r>
    </w:p>
    <w:p w14:paraId="2557577C" w14:textId="77777777" w:rsidR="00991043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CONSIDERATO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Libro II, Parte VII, Titolo III del Codice dei Contratti (“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I Contratti nel settore dei beni culturali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”) e l’allegato II.18 (“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Qualificazione dei soggetti, progettazione e collaudo nel settore dei beni culturali</w:t>
      </w:r>
      <w:r w:rsidRPr="00B60E5A">
        <w:rPr>
          <w:rFonts w:ascii="Times New Roman" w:eastAsia="Calibri" w:hAnsi="Times New Roman" w:cs="Times New Roman"/>
          <w:sz w:val="24"/>
          <w:szCs w:val="24"/>
        </w:rPr>
        <w:t>”);</w:t>
      </w:r>
    </w:p>
    <w:p w14:paraId="03D0766C" w14:textId="77777777" w:rsidR="00F56CC1" w:rsidRPr="00B60E5A" w:rsidRDefault="00F56CC1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iCs/>
          <w:sz w:val="24"/>
          <w:szCs w:val="24"/>
        </w:rPr>
        <w:t>VISTO</w:t>
      </w:r>
      <w:r w:rsidRPr="00B60E5A">
        <w:rPr>
          <w:rFonts w:ascii="Times New Roman" w:eastAsia="Calibri" w:hAnsi="Times New Roman" w:cs="Times New Roman"/>
          <w:iCs/>
          <w:sz w:val="24"/>
          <w:szCs w:val="24"/>
        </w:rPr>
        <w:t xml:space="preserve"> il D. </w:t>
      </w:r>
      <w:proofErr w:type="spellStart"/>
      <w:r w:rsidRPr="00B60E5A">
        <w:rPr>
          <w:rFonts w:ascii="Times New Roman" w:eastAsia="Calibri" w:hAnsi="Times New Roman" w:cs="Times New Roman"/>
          <w:iCs/>
          <w:sz w:val="24"/>
          <w:szCs w:val="24"/>
        </w:rPr>
        <w:t>Lgs</w:t>
      </w:r>
      <w:proofErr w:type="spellEnd"/>
      <w:r w:rsidRPr="00B60E5A">
        <w:rPr>
          <w:rFonts w:ascii="Times New Roman" w:eastAsia="Calibri" w:hAnsi="Times New Roman" w:cs="Times New Roman"/>
          <w:iCs/>
          <w:sz w:val="24"/>
          <w:szCs w:val="24"/>
        </w:rPr>
        <w:t xml:space="preserve"> n. 82/2005 (</w:t>
      </w:r>
      <w:r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Codice dell'amministrazione digitale</w:t>
      </w:r>
      <w:r w:rsidRPr="00B60E5A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 w:rsidRPr="00B60E5A">
        <w:rPr>
          <w:rFonts w:ascii="Times New Roman" w:eastAsia="Calibri" w:hAnsi="Times New Roman" w:cs="Times New Roman"/>
          <w:sz w:val="24"/>
          <w:szCs w:val="24"/>
        </w:rPr>
        <w:t>e s.m.i.</w:t>
      </w:r>
      <w:r w:rsidRPr="00B60E5A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6F5BAD4D" w14:textId="77777777" w:rsidR="004F554C" w:rsidRPr="00B60E5A" w:rsidRDefault="00F56CC1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VISTI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il D.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>. n. 81/2008</w:t>
      </w:r>
      <w:r w:rsidR="0008244F" w:rsidRPr="00B60E5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8244F" w:rsidRPr="00B60E5A">
        <w:rPr>
          <w:rFonts w:ascii="Times New Roman" w:eastAsia="Calibri" w:hAnsi="Times New Roman" w:cs="Times New Roman"/>
          <w:i/>
          <w:sz w:val="24"/>
        </w:rPr>
        <w:t>Attuazione dell'articolo 1 della legge 3 agosto 2007, n. 123, in materia di tutela della salute e della sicurezza nei luoghi di lavoro</w:t>
      </w:r>
      <w:r w:rsidR="0008244F" w:rsidRPr="00B60E5A">
        <w:rPr>
          <w:rFonts w:ascii="Times New Roman" w:eastAsia="Calibri" w:hAnsi="Times New Roman" w:cs="Times New Roman"/>
          <w:sz w:val="24"/>
        </w:rPr>
        <w:t>)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e s.m.i. e la determinazione dell’ANAC n. 3/2008 in tema di rischi interferenziali;</w:t>
      </w:r>
    </w:p>
    <w:p w14:paraId="1327C519" w14:textId="2191C593" w:rsidR="00835225" w:rsidRPr="00B60E5A" w:rsidRDefault="00835225" w:rsidP="00FC6FC6">
      <w:pPr>
        <w:tabs>
          <w:tab w:val="left" w:pos="8647"/>
        </w:tabs>
        <w:spacing w:before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</w:t>
      </w:r>
      <w:r w:rsidRPr="00B60E5A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  <w:r w:rsidRPr="00835225">
        <w:rPr>
          <w:rFonts w:ascii="Times New Roman" w:eastAsia="Calibri" w:hAnsi="Times New Roman" w:cs="Times New Roman"/>
          <w:sz w:val="24"/>
          <w:szCs w:val="24"/>
        </w:rPr>
        <w:t>la</w:t>
      </w:r>
      <w:r w:rsidRPr="006B1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5FDE">
        <w:rPr>
          <w:rFonts w:ascii="Times New Roman" w:hAnsi="Times New Roman" w:cs="Times New Roman"/>
          <w:sz w:val="24"/>
          <w:szCs w:val="24"/>
        </w:rPr>
        <w:t>circolare</w:t>
      </w:r>
      <w:r w:rsidR="005B3741" w:rsidRPr="00AA5FDE">
        <w:rPr>
          <w:rFonts w:ascii="Times New Roman" w:hAnsi="Times New Roman" w:cs="Times New Roman"/>
          <w:sz w:val="24"/>
          <w:szCs w:val="24"/>
        </w:rPr>
        <w:t xml:space="preserve"> n.</w:t>
      </w:r>
      <w:r w:rsidRPr="00AA5FDE">
        <w:rPr>
          <w:rFonts w:ascii="Times New Roman" w:hAnsi="Times New Roman" w:cs="Times New Roman"/>
          <w:sz w:val="24"/>
          <w:szCs w:val="24"/>
        </w:rPr>
        <w:t xml:space="preserve"> 16 del 08 febbraio 2023 </w:t>
      </w:r>
      <w:r w:rsidR="005B3741" w:rsidRPr="00AA5FDE">
        <w:rPr>
          <w:rFonts w:ascii="Times New Roman" w:hAnsi="Times New Roman" w:cs="Times New Roman"/>
          <w:sz w:val="24"/>
          <w:szCs w:val="24"/>
        </w:rPr>
        <w:t xml:space="preserve">della Direzione generale Musei, </w:t>
      </w:r>
      <w:r w:rsidRPr="00AA5FDE">
        <w:rPr>
          <w:rFonts w:ascii="Times New Roman" w:hAnsi="Times New Roman" w:cs="Times New Roman"/>
          <w:sz w:val="24"/>
          <w:szCs w:val="24"/>
        </w:rPr>
        <w:t>recante “</w:t>
      </w:r>
      <w:r w:rsidRPr="00AA5FDE">
        <w:rPr>
          <w:rFonts w:ascii="Times New Roman" w:hAnsi="Times New Roman" w:cs="Times New Roman"/>
          <w:i/>
          <w:sz w:val="24"/>
          <w:szCs w:val="24"/>
        </w:rPr>
        <w:t>PNRR/Indicazioni Operative per la redazione dei PEBA nei luoghi della cultura afferenti al Ministero della cultura</w:t>
      </w:r>
      <w:r w:rsidRPr="00AA5FDE">
        <w:rPr>
          <w:rFonts w:ascii="Times New Roman" w:hAnsi="Times New Roman" w:cs="Times New Roman"/>
          <w:sz w:val="24"/>
          <w:szCs w:val="24"/>
        </w:rPr>
        <w:t>”</w:t>
      </w:r>
      <w:r w:rsidR="00CC6641" w:rsidRPr="00AA5FDE">
        <w:rPr>
          <w:rFonts w:ascii="Times New Roman" w:hAnsi="Times New Roman" w:cs="Times New Roman"/>
          <w:sz w:val="24"/>
          <w:szCs w:val="24"/>
        </w:rPr>
        <w:t>;</w:t>
      </w:r>
    </w:p>
    <w:p w14:paraId="692D92B4" w14:textId="0D71EC12" w:rsidR="00E162DE" w:rsidRDefault="00835225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VIST</w:t>
      </w:r>
      <w:r w:rsidR="00E162DE" w:rsidRPr="00E162D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E162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62DE">
        <w:rPr>
          <w:rFonts w:ascii="Times New Roman" w:eastAsia="Calibri" w:hAnsi="Times New Roman" w:cs="Times New Roman"/>
          <w:sz w:val="24"/>
          <w:szCs w:val="24"/>
        </w:rPr>
        <w:t>la n</w:t>
      </w:r>
      <w:r w:rsidR="00E162DE" w:rsidRPr="00B60E5A">
        <w:rPr>
          <w:rFonts w:ascii="Times New Roman" w:eastAsia="Calibri" w:hAnsi="Times New Roman" w:cs="Times New Roman"/>
          <w:sz w:val="24"/>
          <w:szCs w:val="24"/>
        </w:rPr>
        <w:t xml:space="preserve">ota </w:t>
      </w:r>
      <w:r w:rsidR="00E162DE">
        <w:rPr>
          <w:rFonts w:ascii="Times New Roman" w:eastAsia="Calibri" w:hAnsi="Times New Roman" w:cs="Times New Roman"/>
          <w:sz w:val="24"/>
          <w:szCs w:val="24"/>
        </w:rPr>
        <w:t>M</w:t>
      </w:r>
      <w:r w:rsidR="00856427">
        <w:rPr>
          <w:rFonts w:ascii="Times New Roman" w:eastAsia="Calibri" w:hAnsi="Times New Roman" w:cs="Times New Roman"/>
          <w:sz w:val="24"/>
          <w:szCs w:val="24"/>
        </w:rPr>
        <w:t>IC</w:t>
      </w:r>
      <w:r w:rsidR="00E162DE">
        <w:rPr>
          <w:rFonts w:ascii="Times New Roman" w:eastAsia="Calibri" w:hAnsi="Times New Roman" w:cs="Times New Roman"/>
          <w:sz w:val="24"/>
          <w:szCs w:val="24"/>
        </w:rPr>
        <w:t>_DG</w:t>
      </w:r>
      <w:r w:rsidR="008564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2DE">
        <w:rPr>
          <w:rFonts w:ascii="Times New Roman" w:eastAsia="Calibri" w:hAnsi="Times New Roman" w:cs="Times New Roman"/>
          <w:sz w:val="24"/>
          <w:szCs w:val="24"/>
        </w:rPr>
        <w:t>Mu</w:t>
      </w:r>
      <w:r w:rsidR="00856427">
        <w:rPr>
          <w:rFonts w:ascii="Times New Roman" w:eastAsia="Calibri" w:hAnsi="Times New Roman" w:cs="Times New Roman"/>
          <w:sz w:val="24"/>
          <w:szCs w:val="24"/>
        </w:rPr>
        <w:t>sei</w:t>
      </w:r>
      <w:r w:rsidR="00E162DE" w:rsidRPr="00B60E5A">
        <w:rPr>
          <w:rFonts w:ascii="Times New Roman" w:eastAsia="Calibri" w:hAnsi="Times New Roman" w:cs="Times New Roman"/>
          <w:sz w:val="24"/>
          <w:szCs w:val="24"/>
        </w:rPr>
        <w:t xml:space="preserve"> del 22/12/2023|0024486-P</w:t>
      </w:r>
      <w:r w:rsidR="00DE66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2DE" w:rsidRPr="00B60E5A">
        <w:rPr>
          <w:rFonts w:ascii="Times New Roman" w:eastAsia="Calibri" w:hAnsi="Times New Roman" w:cs="Times New Roman"/>
          <w:sz w:val="24"/>
          <w:szCs w:val="24"/>
        </w:rPr>
        <w:t xml:space="preserve">con la quale è stato chiarito che la redazione dei PEBA concorre al raggiungimento della II </w:t>
      </w:r>
      <w:proofErr w:type="spellStart"/>
      <w:r w:rsidR="00E162DE" w:rsidRPr="00B60E5A">
        <w:rPr>
          <w:rFonts w:ascii="Times New Roman" w:eastAsia="Calibri" w:hAnsi="Times New Roman" w:cs="Times New Roman"/>
          <w:sz w:val="24"/>
          <w:szCs w:val="24"/>
        </w:rPr>
        <w:t>Milestone</w:t>
      </w:r>
      <w:proofErr w:type="spellEnd"/>
      <w:r w:rsidR="00E162DE" w:rsidRPr="00B60E5A">
        <w:rPr>
          <w:rFonts w:ascii="Times New Roman" w:eastAsia="Calibri" w:hAnsi="Times New Roman" w:cs="Times New Roman"/>
          <w:sz w:val="24"/>
          <w:szCs w:val="24"/>
        </w:rPr>
        <w:t xml:space="preserve"> individuata in T2 2024, </w:t>
      </w:r>
      <w:r w:rsidR="00E162DE" w:rsidRPr="00B60E5A">
        <w:rPr>
          <w:rFonts w:ascii="Times New Roman" w:eastAsia="Calibri" w:hAnsi="Times New Roman" w:cs="Times New Roman"/>
          <w:b/>
          <w:sz w:val="24"/>
          <w:szCs w:val="24"/>
          <w:u w:val="single"/>
        </w:rPr>
        <w:t>entro il 30 giugno 2024</w:t>
      </w:r>
      <w:r w:rsidR="00E162DE" w:rsidRPr="00B60E5A">
        <w:rPr>
          <w:rFonts w:ascii="Times New Roman" w:eastAsia="Calibri" w:hAnsi="Times New Roman" w:cs="Times New Roman"/>
          <w:sz w:val="24"/>
          <w:szCs w:val="24"/>
        </w:rPr>
        <w:t xml:space="preserve">, data entro la quale tutti i PEBA finanziati con l’investimento </w:t>
      </w:r>
      <w:r w:rsidR="00EF2F30">
        <w:rPr>
          <w:rFonts w:ascii="Times New Roman" w:eastAsia="Calibri" w:hAnsi="Times New Roman" w:cs="Times New Roman"/>
          <w:sz w:val="24"/>
          <w:szCs w:val="24"/>
        </w:rPr>
        <w:t>“</w:t>
      </w:r>
      <w:r w:rsidR="00EF2F30" w:rsidRPr="00B60E5A">
        <w:rPr>
          <w:rFonts w:ascii="Times New Roman" w:eastAsia="Calibri" w:hAnsi="Times New Roman" w:cs="Times New Roman"/>
          <w:i/>
          <w:iCs/>
          <w:sz w:val="24"/>
          <w:szCs w:val="24"/>
        </w:rPr>
        <w:t>1.2 "Rimozione delle barriere fisiche e cognitive in musei, biblioteche e archivi per consentire un più ampio accesso e partecipazione alla cultura</w:t>
      </w:r>
      <w:r w:rsidR="00EF2F30" w:rsidRPr="00B60E5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E162DE" w:rsidRPr="00B60E5A">
        <w:rPr>
          <w:rFonts w:ascii="Times New Roman" w:eastAsia="Calibri" w:hAnsi="Times New Roman" w:cs="Times New Roman"/>
          <w:sz w:val="24"/>
          <w:szCs w:val="24"/>
        </w:rPr>
        <w:t>dovranno risultare conclusi, approvati e rendicontati sulla piattaforma REGIS</w:t>
      </w:r>
      <w:r w:rsidR="00F3208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F6915BA" w14:textId="635E1824" w:rsidR="00F3208D" w:rsidRDefault="00F3208D" w:rsidP="00FC6FC6">
      <w:pPr>
        <w:spacing w:after="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CONSIDERATO 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altresì che la medesima nota, al fine di ottimizzare la qualità dei PEBA, ha ricordato le </w:t>
      </w:r>
      <w:r w:rsidRPr="00B60E5A">
        <w:rPr>
          <w:rFonts w:ascii="Times New Roman" w:eastAsia="Calibri" w:hAnsi="Times New Roman" w:cs="Times New Roman"/>
          <w:b/>
          <w:sz w:val="24"/>
          <w:szCs w:val="24"/>
          <w:u w:val="single"/>
        </w:rPr>
        <w:t>Indicazioni Operative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per il raggiungimento dei contenuti minimi per la redazione del PEBA</w:t>
      </w:r>
      <w:r w:rsidR="00E661F6">
        <w:rPr>
          <w:rFonts w:ascii="Times New Roman" w:eastAsia="Calibri" w:hAnsi="Times New Roman" w:cs="Times New Roman"/>
          <w:sz w:val="24"/>
          <w:szCs w:val="24"/>
        </w:rPr>
        <w:t xml:space="preserve"> nei musei e luoghi di cultura afferenti al MIC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, oltre alle </w:t>
      </w:r>
      <w:r w:rsidRPr="00B60E5A">
        <w:rPr>
          <w:rFonts w:ascii="Times New Roman" w:eastAsia="Calibri" w:hAnsi="Times New Roman" w:cs="Times New Roman"/>
          <w:b/>
          <w:sz w:val="24"/>
          <w:szCs w:val="24"/>
          <w:u w:val="single"/>
        </w:rPr>
        <w:t>Linee Guida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pubblica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e con circ. n. 26/2018 della Direzione </w:t>
      </w:r>
      <w:r w:rsidR="00E64E67">
        <w:rPr>
          <w:rFonts w:ascii="Times New Roman" w:eastAsia="Calibri" w:hAnsi="Times New Roman" w:cs="Times New Roman"/>
          <w:sz w:val="24"/>
          <w:szCs w:val="24"/>
        </w:rPr>
        <w:t>g</w:t>
      </w:r>
      <w:r w:rsidRPr="00B60E5A">
        <w:rPr>
          <w:rFonts w:ascii="Times New Roman" w:eastAsia="Calibri" w:hAnsi="Times New Roman" w:cs="Times New Roman"/>
          <w:sz w:val="24"/>
          <w:szCs w:val="24"/>
        </w:rPr>
        <w:t>enerale Musei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470008" w14:textId="77777777" w:rsidR="00010FBC" w:rsidRDefault="002E2756" w:rsidP="00FC6FC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CONSIDERATA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necessità di dover redigere il Piano per l’eliminazione delle barriere architettoniche (P.E.B.A.) della </w:t>
      </w:r>
      <w:r w:rsidR="004C1101" w:rsidRPr="00ED1EBE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Pr="00B60E5A">
        <w:rPr>
          <w:rFonts w:ascii="Times New Roman" w:eastAsia="Calibri" w:hAnsi="Times New Roman" w:cs="Times New Roman"/>
          <w:sz w:val="24"/>
          <w:szCs w:val="24"/>
        </w:rPr>
        <w:t>, che consenta di individuare gli interventi prioritari e quelli migliorativi al fine ridurre gli ostacoli, le barriere architettoniche, fisiche, cognitive e senso-percettive, che incidono sulla capacità di fruizione degli spazi da coloro che, anche in relazione all’età, sono soggetti, anche solo in via temporanea, a ridotte capacità motorie, psicosensoriali, cognitive</w:t>
      </w:r>
      <w:r w:rsidR="00010FB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D92D43" w14:textId="77777777" w:rsidR="00010FBC" w:rsidRPr="00010FBC" w:rsidRDefault="00010FBC" w:rsidP="00FC6FC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FBC">
        <w:rPr>
          <w:rFonts w:ascii="Times New Roman" w:eastAsia="Calibri" w:hAnsi="Times New Roman" w:cs="Times New Roman"/>
          <w:b/>
          <w:sz w:val="24"/>
          <w:szCs w:val="24"/>
        </w:rPr>
        <w:t>CONSIDERATO</w:t>
      </w:r>
      <w:r w:rsidRPr="00010FBC">
        <w:rPr>
          <w:rFonts w:ascii="Times New Roman" w:eastAsia="Calibri" w:hAnsi="Times New Roman" w:cs="Times New Roman"/>
          <w:sz w:val="24"/>
          <w:szCs w:val="24"/>
        </w:rPr>
        <w:t xml:space="preserve"> che il RUP ha provveduto all’acquisizione del CIG 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</w:t>
      </w:r>
      <w:r w:rsidRPr="00010FB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012629B" w14:textId="6D2CAB67" w:rsidR="002E2756" w:rsidRPr="00B60E5A" w:rsidRDefault="002E2756" w:rsidP="00FC6FC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b/>
          <w:sz w:val="24"/>
          <w:szCs w:val="24"/>
        </w:rPr>
        <w:t>CONSIDERATO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che con Determina rep.</w:t>
      </w:r>
      <w:r w:rsidR="003E73F6" w:rsidRPr="00B60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n. </w:t>
      </w:r>
      <w:r w:rsidR="004C1101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4C1101" w:rsidRPr="004C11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è stato affidato l’incarico professionale finalizzato alla redazione del PEBA della </w:t>
      </w:r>
      <w:r w:rsidR="004C1101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4C1101" w:rsidRPr="004C11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al professionista Arch. </w:t>
      </w:r>
      <w:r w:rsidR="004C1101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per un importo di Euro </w:t>
      </w:r>
      <w:r w:rsidR="004C1101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[inserire] 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(</w:t>
      </w:r>
      <w:r w:rsidR="004C1101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[inserire] 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/</w:t>
      </w:r>
      <w:r w:rsidR="004C1101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)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oltre</w:t>
      </w:r>
      <w:r w:rsidR="007D31E5">
        <w:rPr>
          <w:rFonts w:ascii="Times New Roman" w:eastAsia="Calibri" w:hAnsi="Times New Roman" w:cs="Times New Roman"/>
          <w:sz w:val="24"/>
          <w:szCs w:val="24"/>
        </w:rPr>
        <w:t xml:space="preserve"> oneri di legge</w:t>
      </w:r>
      <w:r w:rsidRPr="00B60E5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5DA4EE" w14:textId="0A95F4A4" w:rsidR="002E2756" w:rsidRPr="00AA5FDE" w:rsidRDefault="00835225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5FDE">
        <w:rPr>
          <w:rFonts w:ascii="Times New Roman" w:eastAsia="Calibri" w:hAnsi="Times New Roman" w:cs="Times New Roman"/>
          <w:b/>
          <w:i/>
          <w:sz w:val="24"/>
          <w:szCs w:val="24"/>
        </w:rPr>
        <w:t>[eventuale</w:t>
      </w:r>
      <w:r w:rsidRPr="00AA5FDE">
        <w:rPr>
          <w:rFonts w:ascii="Times New Roman" w:eastAsia="Calibri" w:hAnsi="Times New Roman" w:cs="Times New Roman"/>
          <w:i/>
          <w:sz w:val="24"/>
          <w:szCs w:val="24"/>
        </w:rPr>
        <w:t>]</w:t>
      </w:r>
      <w:r w:rsidRPr="00AA5F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2756" w:rsidRPr="00AA5FDE">
        <w:rPr>
          <w:rFonts w:ascii="Times New Roman" w:eastAsia="Calibri" w:hAnsi="Times New Roman" w:cs="Times New Roman"/>
          <w:b/>
          <w:sz w:val="24"/>
          <w:szCs w:val="24"/>
        </w:rPr>
        <w:t>CONSIDERATO</w:t>
      </w:r>
      <w:r w:rsidR="002E2756" w:rsidRPr="00AA5FDE">
        <w:rPr>
          <w:rFonts w:ascii="Times New Roman" w:eastAsia="Calibri" w:hAnsi="Times New Roman" w:cs="Times New Roman"/>
          <w:sz w:val="24"/>
          <w:szCs w:val="24"/>
        </w:rPr>
        <w:t xml:space="preserve"> che con Determina </w:t>
      </w:r>
      <w:r w:rsidR="00B60E5A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_____</w:t>
      </w:r>
      <w:r w:rsidR="002E2756" w:rsidRPr="00AA5FDE">
        <w:rPr>
          <w:rFonts w:ascii="Times New Roman" w:eastAsia="Calibri" w:hAnsi="Times New Roman" w:cs="Times New Roman"/>
          <w:sz w:val="24"/>
          <w:szCs w:val="24"/>
        </w:rPr>
        <w:t xml:space="preserve"> si è proceduto all’annullamento SMART CIG e assunzione CIG ORDINARIO </w:t>
      </w:r>
      <w:r w:rsidR="00B60E5A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_____</w:t>
      </w:r>
      <w:r w:rsidR="002E2756" w:rsidRPr="00AA5FDE">
        <w:rPr>
          <w:rFonts w:ascii="Times New Roman" w:eastAsia="Calibri" w:hAnsi="Times New Roman" w:cs="Times New Roman"/>
          <w:sz w:val="24"/>
          <w:szCs w:val="24"/>
        </w:rPr>
        <w:t xml:space="preserve">, procedendo con effetto immediato alla rettifica della Determina </w:t>
      </w:r>
      <w:r w:rsidR="00B60E5A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2E2756" w:rsidRPr="00AA5FDE">
        <w:rPr>
          <w:rFonts w:ascii="Times New Roman" w:eastAsia="Calibri" w:hAnsi="Times New Roman" w:cs="Times New Roman"/>
          <w:sz w:val="24"/>
          <w:szCs w:val="24"/>
        </w:rPr>
        <w:t xml:space="preserve"> del </w:t>
      </w:r>
      <w:r w:rsidR="00B60E5A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____</w:t>
      </w:r>
      <w:r w:rsidR="002E2756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="002E2756" w:rsidRPr="00AA5FDE">
        <w:rPr>
          <w:rFonts w:ascii="Times New Roman" w:eastAsia="Calibri" w:hAnsi="Times New Roman" w:cs="Times New Roman"/>
          <w:sz w:val="24"/>
          <w:szCs w:val="24"/>
        </w:rPr>
        <w:t xml:space="preserve"> nella parte in cui si riporta lo SMART CIG annullato che viene sostituito dal corrispondente CIG ordinario;</w:t>
      </w:r>
    </w:p>
    <w:p w14:paraId="3F8D2962" w14:textId="4A8622BE" w:rsidR="002E2756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CONSIDERATO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che il professionista incaricato ha </w:t>
      </w:r>
      <w:r w:rsidR="00C641EC">
        <w:rPr>
          <w:rFonts w:ascii="Times New Roman" w:eastAsia="Calibri" w:hAnsi="Times New Roman" w:cs="Times New Roman"/>
          <w:sz w:val="24"/>
          <w:szCs w:val="24"/>
        </w:rPr>
        <w:t>consegnato</w:t>
      </w:r>
      <w:r w:rsidR="00C641EC" w:rsidRPr="00B60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in data </w:t>
      </w:r>
      <w:r w:rsidR="004C1101" w:rsidRPr="003904A9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4C1101" w:rsidRPr="004C11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Piano di eliminazione delle barriere architettoniche (P.E.B.A.) della </w:t>
      </w:r>
      <w:r w:rsidR="004C1101" w:rsidRPr="003904A9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Start w:id="2" w:name="_Hlk161167418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assunto al prot.n. </w:t>
      </w:r>
      <w:r w:rsidR="00B60E5A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___</w:t>
      </w:r>
      <w:bookmarkEnd w:id="2"/>
      <w:r w:rsidRPr="00AA5FDE">
        <w:rPr>
          <w:rFonts w:ascii="Times New Roman" w:eastAsia="Calibri" w:hAnsi="Times New Roman" w:cs="Times New Roman"/>
          <w:sz w:val="24"/>
          <w:szCs w:val="24"/>
        </w:rPr>
        <w:t xml:space="preserve">il progetto esecutivo prodotto dal </w:t>
      </w:r>
      <w:r w:rsidR="004C1101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FF70E0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="00FF70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70E0" w:rsidRPr="00FF70E0">
        <w:rPr>
          <w:rFonts w:ascii="Times New Roman" w:eastAsia="Calibri" w:hAnsi="Times New Roman" w:cs="Times New Roman"/>
          <w:sz w:val="24"/>
          <w:szCs w:val="24"/>
        </w:rPr>
        <w:t>costituito dalle tavole sotto riportate:</w:t>
      </w:r>
    </w:p>
    <w:p w14:paraId="64104531" w14:textId="45222C6C" w:rsidR="00FF70E0" w:rsidRPr="00B60E5A" w:rsidRDefault="00FF70E0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4A9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797629" w14:textId="686A998D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PRESO ATTO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che il piano in parola risulta coerente con la normativa di settore</w:t>
      </w:r>
      <w:r w:rsidR="002D512D">
        <w:rPr>
          <w:rFonts w:ascii="Times New Roman" w:eastAsia="Calibri" w:hAnsi="Times New Roman" w:cs="Times New Roman"/>
          <w:sz w:val="24"/>
          <w:szCs w:val="24"/>
        </w:rPr>
        <w:t xml:space="preserve">, con le </w:t>
      </w:r>
      <w:r w:rsidR="00C641EC">
        <w:rPr>
          <w:rFonts w:ascii="Times New Roman" w:eastAsia="Calibri" w:hAnsi="Times New Roman" w:cs="Times New Roman"/>
          <w:sz w:val="24"/>
          <w:szCs w:val="24"/>
        </w:rPr>
        <w:t>indicazioni</w:t>
      </w:r>
      <w:r w:rsidR="002D512D">
        <w:rPr>
          <w:rFonts w:ascii="Times New Roman" w:eastAsia="Calibri" w:hAnsi="Times New Roman" w:cs="Times New Roman"/>
          <w:sz w:val="24"/>
          <w:szCs w:val="24"/>
        </w:rPr>
        <w:t xml:space="preserve"> e prescrizioni di cui al capitolato </w:t>
      </w:r>
      <w:r w:rsidR="00C641EC">
        <w:rPr>
          <w:rFonts w:ascii="Times New Roman" w:eastAsia="Calibri" w:hAnsi="Times New Roman" w:cs="Times New Roman"/>
          <w:sz w:val="24"/>
          <w:szCs w:val="24"/>
        </w:rPr>
        <w:t>d’oneri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41EC">
        <w:rPr>
          <w:rFonts w:ascii="Times New Roman" w:eastAsia="Calibri" w:hAnsi="Times New Roman" w:cs="Times New Roman"/>
          <w:sz w:val="24"/>
          <w:szCs w:val="24"/>
        </w:rPr>
        <w:t xml:space="preserve">allegato alla </w:t>
      </w:r>
      <w:r w:rsidR="00C62C57">
        <w:rPr>
          <w:rFonts w:ascii="Times New Roman" w:eastAsia="Calibri" w:hAnsi="Times New Roman" w:cs="Times New Roman"/>
          <w:sz w:val="24"/>
          <w:szCs w:val="24"/>
        </w:rPr>
        <w:t>procedura di affidamento di cui alla</w:t>
      </w:r>
      <w:r w:rsidR="00C641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41EC" w:rsidRPr="00C641EC">
        <w:rPr>
          <w:rFonts w:ascii="Times New Roman" w:eastAsia="Calibri" w:hAnsi="Times New Roman" w:cs="Times New Roman"/>
          <w:sz w:val="24"/>
          <w:szCs w:val="24"/>
        </w:rPr>
        <w:t xml:space="preserve">Determina rep. n. </w:t>
      </w:r>
      <w:r w:rsidR="00C641EC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C641EC" w:rsidRPr="00C641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nonché con le indicazioni fornite dal RUP; </w:t>
      </w:r>
    </w:p>
    <w:p w14:paraId="3FB6C967" w14:textId="77777777" w:rsidR="002E2756" w:rsidRPr="00B60E5A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CONSIDERATA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la tempistica di attuazione dell’incarico in oggetto, rispettosa degli obblighi relativi al conseguimento di </w:t>
      </w:r>
      <w:r w:rsidRPr="00B60E5A">
        <w:rPr>
          <w:rFonts w:ascii="Times New Roman" w:eastAsia="Calibri" w:hAnsi="Times New Roman" w:cs="Times New Roman"/>
          <w:i/>
          <w:sz w:val="24"/>
          <w:szCs w:val="24"/>
        </w:rPr>
        <w:t>target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B60E5A">
        <w:rPr>
          <w:rFonts w:ascii="Times New Roman" w:eastAsia="Calibri" w:hAnsi="Times New Roman" w:cs="Times New Roman"/>
          <w:i/>
          <w:sz w:val="24"/>
          <w:szCs w:val="24"/>
        </w:rPr>
        <w:t>milestone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e degli obiettivi finanziari stabiliti nel PNRR;</w:t>
      </w:r>
    </w:p>
    <w:p w14:paraId="62594B55" w14:textId="77777777" w:rsidR="002E2756" w:rsidRPr="00B60E5A" w:rsidRDefault="002E2756" w:rsidP="00FC6FC6">
      <w:pPr>
        <w:spacing w:after="8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ABF0B2" w14:textId="77777777" w:rsidR="002E2756" w:rsidRPr="00B60E5A" w:rsidRDefault="002E2756" w:rsidP="00FC6FC6">
      <w:pPr>
        <w:spacing w:after="8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sz w:val="24"/>
          <w:szCs w:val="24"/>
        </w:rPr>
        <w:t>tutto ciò visto, ritenuto e rilevato, che costituisce parte integrante del presente decreto;</w:t>
      </w:r>
    </w:p>
    <w:p w14:paraId="5D3D96F5" w14:textId="77777777" w:rsidR="002E2756" w:rsidRPr="00B60E5A" w:rsidRDefault="002E2756" w:rsidP="00FC6FC6">
      <w:pPr>
        <w:spacing w:after="8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1ED51AFC" w14:textId="77777777" w:rsidR="002E2756" w:rsidRPr="00B60E5A" w:rsidRDefault="002E2756" w:rsidP="00FC6FC6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0E5A">
        <w:rPr>
          <w:rFonts w:ascii="Times New Roman" w:eastAsia="Calibri" w:hAnsi="Times New Roman" w:cs="Times New Roman"/>
          <w:b/>
          <w:sz w:val="24"/>
          <w:szCs w:val="24"/>
        </w:rPr>
        <w:t>DECRETA</w:t>
      </w:r>
    </w:p>
    <w:p w14:paraId="7078F130" w14:textId="77777777" w:rsidR="002E2756" w:rsidRPr="00B60E5A" w:rsidRDefault="002E2756" w:rsidP="00FC6FC6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29056" w14:textId="3B7875E8" w:rsidR="007577E8" w:rsidRDefault="002E2756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Di approvare il </w:t>
      </w:r>
      <w:r w:rsidR="00C62C57" w:rsidRPr="00B60E5A">
        <w:rPr>
          <w:rFonts w:ascii="Times New Roman" w:eastAsia="Calibri" w:hAnsi="Times New Roman" w:cs="Times New Roman"/>
          <w:sz w:val="24"/>
          <w:szCs w:val="24"/>
        </w:rPr>
        <w:t>Piano per l’eliminazione delle barriere architettoniche (P.E.B.A.)</w:t>
      </w:r>
      <w:r w:rsidR="00C62C57">
        <w:rPr>
          <w:rFonts w:ascii="Times New Roman" w:eastAsia="Calibri" w:hAnsi="Times New Roman" w:cs="Times New Roman"/>
          <w:sz w:val="24"/>
          <w:szCs w:val="24"/>
        </w:rPr>
        <w:t>,</w:t>
      </w:r>
      <w:r w:rsidR="00C62C57" w:rsidRPr="00C62C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62C57" w:rsidRPr="00B60E5A">
        <w:rPr>
          <w:rFonts w:ascii="Times New Roman" w:eastAsia="Calibri" w:hAnsi="Times New Roman" w:cs="Times New Roman"/>
          <w:sz w:val="24"/>
          <w:szCs w:val="24"/>
        </w:rPr>
        <w:t xml:space="preserve">assunto al prot.n. </w:t>
      </w:r>
      <w:r w:rsidR="00C62C57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C62C57" w:rsidRPr="00B60E5A">
        <w:rPr>
          <w:rFonts w:ascii="Times New Roman" w:eastAsia="Calibri" w:hAnsi="Times New Roman" w:cs="Times New Roman"/>
          <w:sz w:val="24"/>
          <w:szCs w:val="24"/>
        </w:rPr>
        <w:t xml:space="preserve"> il </w:t>
      </w:r>
      <w:r w:rsidR="005F43C0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5F43C0">
        <w:rPr>
          <w:rFonts w:ascii="Times New Roman" w:eastAsia="Calibri" w:hAnsi="Times New Roman" w:cs="Times New Roman"/>
          <w:sz w:val="24"/>
          <w:szCs w:val="24"/>
        </w:rPr>
        <w:t>,</w:t>
      </w:r>
      <w:r w:rsidR="005F43C0" w:rsidRPr="00B60E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0E5A">
        <w:rPr>
          <w:rFonts w:ascii="Times New Roman" w:eastAsia="Calibri" w:hAnsi="Times New Roman" w:cs="Times New Roman"/>
          <w:sz w:val="24"/>
          <w:szCs w:val="24"/>
        </w:rPr>
        <w:t>della</w:t>
      </w:r>
      <w:r w:rsidR="00187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70E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– Via </w:t>
      </w:r>
      <w:r w:rsidR="0018770E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 nell’ambito dell’Investimento 1.2 “</w:t>
      </w:r>
      <w:r w:rsidRPr="00AA5FDE">
        <w:rPr>
          <w:rFonts w:ascii="Times New Roman" w:eastAsia="Calibri" w:hAnsi="Times New Roman" w:cs="Times New Roman"/>
          <w:i/>
          <w:sz w:val="24"/>
          <w:szCs w:val="24"/>
        </w:rPr>
        <w:t>Rimozione delle barriere fisiche e cognitive in musei, biblioteche e archivi</w:t>
      </w:r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” (M1C3) finanziato dall’Unione europea – </w:t>
      </w:r>
      <w:proofErr w:type="spellStart"/>
      <w:r w:rsidRPr="00B60E5A">
        <w:rPr>
          <w:rFonts w:ascii="Times New Roman" w:eastAsia="Calibri" w:hAnsi="Times New Roman" w:cs="Times New Roman"/>
          <w:sz w:val="24"/>
          <w:szCs w:val="24"/>
        </w:rPr>
        <w:t>NextGenerationEU</w:t>
      </w:r>
      <w:proofErr w:type="spellEnd"/>
      <w:r w:rsidRPr="00B60E5A">
        <w:rPr>
          <w:rFonts w:ascii="Times New Roman" w:eastAsia="Calibri" w:hAnsi="Times New Roman" w:cs="Times New Roman"/>
          <w:sz w:val="24"/>
          <w:szCs w:val="24"/>
        </w:rPr>
        <w:t xml:space="preserve">, redatto dal professionista incaricato Arch. </w:t>
      </w:r>
      <w:r w:rsidR="0018770E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7577E8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7577E8" w:rsidRPr="007577E8">
        <w:rPr>
          <w:rFonts w:ascii="Times New Roman" w:eastAsia="Calibri" w:hAnsi="Times New Roman" w:cs="Times New Roman"/>
          <w:sz w:val="24"/>
          <w:szCs w:val="24"/>
        </w:rPr>
        <w:t xml:space="preserve"> costituito dalle tavole sotto riportate</w:t>
      </w:r>
      <w:r w:rsidR="007577E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64206BE" w14:textId="48EFB213" w:rsidR="002E2756" w:rsidRDefault="007577E8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[inserire]</w:t>
      </w:r>
      <w:r w:rsidR="002E2756" w:rsidRPr="00377FB6">
        <w:rPr>
          <w:rFonts w:ascii="Times New Roman" w:eastAsia="Calibri" w:hAnsi="Times New Roman" w:cs="Times New Roman"/>
          <w:sz w:val="24"/>
          <w:szCs w:val="24"/>
          <w:highlight w:val="yellow"/>
        </w:rPr>
        <w:t>;</w:t>
      </w:r>
    </w:p>
    <w:p w14:paraId="2E8F6CDA" w14:textId="4F4FBAE4" w:rsidR="007D31E5" w:rsidRDefault="007D31E5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1928C" w14:textId="3774EAA1" w:rsidR="007D31E5" w:rsidRPr="00B60E5A" w:rsidRDefault="007D31E5" w:rsidP="00FC6FC6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 trasmettere il presente Decreto alla Direzione Generale Musei ai fini di competenza</w:t>
      </w:r>
      <w:r w:rsidR="00A94C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6B2512" w14:textId="147A2A61" w:rsidR="002E2756" w:rsidRPr="00B60E5A" w:rsidRDefault="00EE3BE7" w:rsidP="00FC6FC6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60E5A">
        <w:rPr>
          <w:rFonts w:ascii="Times New Roman" w:hAnsi="Times New Roman" w:cs="Times New Roman"/>
          <w:sz w:val="24"/>
          <w:szCs w:val="24"/>
        </w:rPr>
        <w:tab/>
      </w:r>
      <w:r w:rsidRPr="00B60E5A">
        <w:rPr>
          <w:rFonts w:ascii="Times New Roman" w:hAnsi="Times New Roman" w:cs="Times New Roman"/>
          <w:sz w:val="24"/>
          <w:szCs w:val="24"/>
        </w:rPr>
        <w:tab/>
      </w:r>
      <w:r w:rsidRPr="00B60E5A">
        <w:rPr>
          <w:rFonts w:ascii="Times New Roman" w:hAnsi="Times New Roman" w:cs="Times New Roman"/>
          <w:sz w:val="24"/>
          <w:szCs w:val="24"/>
        </w:rPr>
        <w:tab/>
      </w:r>
      <w:r w:rsidR="00893AB3" w:rsidRPr="00B60E5A">
        <w:rPr>
          <w:rFonts w:ascii="Times New Roman" w:hAnsi="Times New Roman" w:cs="Times New Roman"/>
          <w:sz w:val="24"/>
          <w:szCs w:val="24"/>
        </w:rPr>
        <w:tab/>
      </w:r>
      <w:r w:rsidR="00893AB3" w:rsidRPr="00B60E5A">
        <w:rPr>
          <w:rFonts w:ascii="Times New Roman" w:hAnsi="Times New Roman" w:cs="Times New Roman"/>
          <w:sz w:val="24"/>
          <w:szCs w:val="24"/>
        </w:rPr>
        <w:tab/>
      </w:r>
      <w:r w:rsidR="00893AB3" w:rsidRPr="00B60E5A">
        <w:rPr>
          <w:rFonts w:ascii="Times New Roman" w:hAnsi="Times New Roman" w:cs="Times New Roman"/>
          <w:sz w:val="24"/>
          <w:szCs w:val="24"/>
        </w:rPr>
        <w:tab/>
      </w:r>
      <w:r w:rsidR="00893AB3" w:rsidRPr="00B60E5A">
        <w:rPr>
          <w:rFonts w:ascii="Times New Roman" w:hAnsi="Times New Roman" w:cs="Times New Roman"/>
          <w:sz w:val="24"/>
          <w:szCs w:val="24"/>
        </w:rPr>
        <w:tab/>
      </w:r>
    </w:p>
    <w:p w14:paraId="157A1B5A" w14:textId="77777777" w:rsidR="002E2756" w:rsidRPr="00B60E5A" w:rsidRDefault="002E2756" w:rsidP="00FC6FC6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0E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Il Direttore</w:t>
      </w:r>
    </w:p>
    <w:p w14:paraId="0878102F" w14:textId="24D6AED3" w:rsidR="002E2756" w:rsidRPr="00B60E5A" w:rsidRDefault="000769A4" w:rsidP="00FC6FC6">
      <w:pPr>
        <w:spacing w:after="100" w:afterAutospacing="1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GoBack"/>
      <w:bookmarkEnd w:id="3"/>
      <w:r w:rsidR="004C1101" w:rsidRPr="004C110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firmato digitalmente in formato grafico PADES</w:t>
      </w:r>
      <w:r w:rsidR="004C1101" w:rsidRPr="004C1101">
        <w:rPr>
          <w:rFonts w:ascii="Times New Roman" w:hAnsi="Times New Roman" w:cs="Times New Roman"/>
          <w:sz w:val="24"/>
          <w:szCs w:val="24"/>
        </w:rPr>
        <w:t>]</w:t>
      </w:r>
    </w:p>
    <w:p w14:paraId="01118F4E" w14:textId="77777777" w:rsidR="002E2756" w:rsidRPr="00B60E5A" w:rsidRDefault="002E2756" w:rsidP="00FC6FC6">
      <w:pPr>
        <w:spacing w:after="100" w:afterAutospacing="1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CEB57E" w14:textId="77777777" w:rsidR="002E2756" w:rsidRPr="00174BF2" w:rsidRDefault="002E2756" w:rsidP="00FC6FC6">
      <w:pPr>
        <w:spacing w:before="100" w:beforeAutospacing="1" w:after="100" w:afterAutospacing="1" w:line="240" w:lineRule="auto"/>
        <w:contextualSpacing/>
        <w:jc w:val="both"/>
        <w:textAlignment w:val="baseline"/>
        <w:rPr>
          <w:rFonts w:ascii="Garamond" w:hAnsi="Garamond" w:cs="Times New Roman"/>
          <w:sz w:val="18"/>
          <w:szCs w:val="18"/>
        </w:rPr>
      </w:pPr>
    </w:p>
    <w:sectPr w:rsidR="002E2756" w:rsidRPr="00174BF2" w:rsidSect="00B41247">
      <w:head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E5FC8" w14:textId="77777777" w:rsidR="00784E25" w:rsidRDefault="00784E25" w:rsidP="003F3A93">
      <w:pPr>
        <w:spacing w:after="0" w:line="240" w:lineRule="auto"/>
      </w:pPr>
      <w:r>
        <w:separator/>
      </w:r>
    </w:p>
  </w:endnote>
  <w:endnote w:type="continuationSeparator" w:id="0">
    <w:p w14:paraId="37307332" w14:textId="77777777" w:rsidR="00784E25" w:rsidRDefault="00784E25" w:rsidP="003F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6272D" w14:textId="77777777" w:rsidR="00784E25" w:rsidRDefault="00784E25" w:rsidP="003F3A93">
      <w:pPr>
        <w:spacing w:after="0" w:line="240" w:lineRule="auto"/>
      </w:pPr>
      <w:r>
        <w:separator/>
      </w:r>
    </w:p>
  </w:footnote>
  <w:footnote w:type="continuationSeparator" w:id="0">
    <w:p w14:paraId="7C4ECA79" w14:textId="77777777" w:rsidR="00784E25" w:rsidRDefault="00784E25" w:rsidP="003F3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F8E1" w14:textId="29FD2647" w:rsidR="00275CBB" w:rsidRDefault="00FD55D5" w:rsidP="00FD55D5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E10CCC8" wp14:editId="181DAEF3">
          <wp:simplePos x="0" y="0"/>
          <wp:positionH relativeFrom="margin">
            <wp:posOffset>4071620</wp:posOffset>
          </wp:positionH>
          <wp:positionV relativeFrom="paragraph">
            <wp:posOffset>-635</wp:posOffset>
          </wp:positionV>
          <wp:extent cx="2232660" cy="583565"/>
          <wp:effectExtent l="0" t="0" r="0" b="6985"/>
          <wp:wrapNone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33249D96" wp14:editId="1EBE52FE">
          <wp:extent cx="1466850" cy="47625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i/>
        <w:iCs/>
      </w:rPr>
      <w:t xml:space="preserve">                   [LOGO SOGGETTO ATTUATORE]</w:t>
    </w:r>
    <w:r w:rsidRPr="00FD55D5">
      <w:rPr>
        <w:noProof/>
      </w:rPr>
      <w:t xml:space="preserve"> </w:t>
    </w:r>
  </w:p>
  <w:p w14:paraId="6FB24509" w14:textId="250F62E8" w:rsidR="0088355C" w:rsidRDefault="0088355C" w:rsidP="00FD55D5">
    <w:pPr>
      <w:pStyle w:val="Intestazione"/>
    </w:pPr>
  </w:p>
  <w:p w14:paraId="5A5222D7" w14:textId="77777777" w:rsidR="0088355C" w:rsidRPr="00FD55D5" w:rsidRDefault="0088355C" w:rsidP="00FD55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65202"/>
    <w:multiLevelType w:val="hybridMultilevel"/>
    <w:tmpl w:val="CA90AEB0"/>
    <w:lvl w:ilvl="0" w:tplc="3F0874CA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F3BD2"/>
    <w:multiLevelType w:val="hybridMultilevel"/>
    <w:tmpl w:val="683E7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02C22"/>
    <w:multiLevelType w:val="hybridMultilevel"/>
    <w:tmpl w:val="67B4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D0DEA"/>
    <w:multiLevelType w:val="hybridMultilevel"/>
    <w:tmpl w:val="CE788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CAC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4555F"/>
    <w:multiLevelType w:val="hybridMultilevel"/>
    <w:tmpl w:val="A88471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06F34FD"/>
    <w:multiLevelType w:val="hybridMultilevel"/>
    <w:tmpl w:val="2630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F7A50"/>
    <w:multiLevelType w:val="hybridMultilevel"/>
    <w:tmpl w:val="9AA2D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B3CD9"/>
    <w:multiLevelType w:val="hybridMultilevel"/>
    <w:tmpl w:val="261A0B6E"/>
    <w:lvl w:ilvl="0" w:tplc="7C845BC0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6168E"/>
    <w:multiLevelType w:val="multilevel"/>
    <w:tmpl w:val="16B45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0A1D3E"/>
    <w:multiLevelType w:val="hybridMultilevel"/>
    <w:tmpl w:val="482E9088"/>
    <w:lvl w:ilvl="0" w:tplc="130E7414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6A"/>
    <w:rsid w:val="00003071"/>
    <w:rsid w:val="00010FBC"/>
    <w:rsid w:val="00011702"/>
    <w:rsid w:val="00032C14"/>
    <w:rsid w:val="000340D6"/>
    <w:rsid w:val="0006123C"/>
    <w:rsid w:val="00062A95"/>
    <w:rsid w:val="00062BDB"/>
    <w:rsid w:val="0006498E"/>
    <w:rsid w:val="00072347"/>
    <w:rsid w:val="000769A4"/>
    <w:rsid w:val="0008244F"/>
    <w:rsid w:val="00082EE8"/>
    <w:rsid w:val="00097EE8"/>
    <w:rsid w:val="000C4E70"/>
    <w:rsid w:val="000D45BA"/>
    <w:rsid w:val="000F0C2D"/>
    <w:rsid w:val="00100F6A"/>
    <w:rsid w:val="00127126"/>
    <w:rsid w:val="00136EC3"/>
    <w:rsid w:val="00147C3E"/>
    <w:rsid w:val="0015212C"/>
    <w:rsid w:val="00166832"/>
    <w:rsid w:val="00171CB0"/>
    <w:rsid w:val="00174BF2"/>
    <w:rsid w:val="00177450"/>
    <w:rsid w:val="0018770E"/>
    <w:rsid w:val="00192BD0"/>
    <w:rsid w:val="001A3C8B"/>
    <w:rsid w:val="001B3114"/>
    <w:rsid w:val="001C5CBE"/>
    <w:rsid w:val="001D6B4C"/>
    <w:rsid w:val="001E0AD1"/>
    <w:rsid w:val="001F3DF1"/>
    <w:rsid w:val="00210DFD"/>
    <w:rsid w:val="002206D2"/>
    <w:rsid w:val="00241B37"/>
    <w:rsid w:val="0024386E"/>
    <w:rsid w:val="00244B84"/>
    <w:rsid w:val="00275CBB"/>
    <w:rsid w:val="00290E7A"/>
    <w:rsid w:val="002A1A63"/>
    <w:rsid w:val="002B5997"/>
    <w:rsid w:val="002C2E70"/>
    <w:rsid w:val="002D512D"/>
    <w:rsid w:val="002E2756"/>
    <w:rsid w:val="002E64AB"/>
    <w:rsid w:val="002F2D0E"/>
    <w:rsid w:val="00302D3A"/>
    <w:rsid w:val="00312816"/>
    <w:rsid w:val="00344954"/>
    <w:rsid w:val="003506F4"/>
    <w:rsid w:val="0037172D"/>
    <w:rsid w:val="00377FB6"/>
    <w:rsid w:val="003806C3"/>
    <w:rsid w:val="003904A9"/>
    <w:rsid w:val="00396AD4"/>
    <w:rsid w:val="003A38FE"/>
    <w:rsid w:val="003A3B50"/>
    <w:rsid w:val="003B3336"/>
    <w:rsid w:val="003B4F85"/>
    <w:rsid w:val="003C3425"/>
    <w:rsid w:val="003E73F6"/>
    <w:rsid w:val="003F3A93"/>
    <w:rsid w:val="00440303"/>
    <w:rsid w:val="00443630"/>
    <w:rsid w:val="004511BB"/>
    <w:rsid w:val="004A2AB1"/>
    <w:rsid w:val="004B09A8"/>
    <w:rsid w:val="004B4C11"/>
    <w:rsid w:val="004B7892"/>
    <w:rsid w:val="004C1101"/>
    <w:rsid w:val="004D6B84"/>
    <w:rsid w:val="004E2564"/>
    <w:rsid w:val="004F30CD"/>
    <w:rsid w:val="004F554C"/>
    <w:rsid w:val="004F59CE"/>
    <w:rsid w:val="004F7287"/>
    <w:rsid w:val="005166E7"/>
    <w:rsid w:val="00521352"/>
    <w:rsid w:val="00524E87"/>
    <w:rsid w:val="005260A3"/>
    <w:rsid w:val="0053754C"/>
    <w:rsid w:val="005415A4"/>
    <w:rsid w:val="0055454B"/>
    <w:rsid w:val="005770EE"/>
    <w:rsid w:val="005860C8"/>
    <w:rsid w:val="005950A5"/>
    <w:rsid w:val="005A302F"/>
    <w:rsid w:val="005A4C32"/>
    <w:rsid w:val="005B3741"/>
    <w:rsid w:val="005D086F"/>
    <w:rsid w:val="005F43C0"/>
    <w:rsid w:val="00624034"/>
    <w:rsid w:val="00646B62"/>
    <w:rsid w:val="00656120"/>
    <w:rsid w:val="0066180C"/>
    <w:rsid w:val="00676F5C"/>
    <w:rsid w:val="006867FF"/>
    <w:rsid w:val="006B1F3A"/>
    <w:rsid w:val="006B2D87"/>
    <w:rsid w:val="006C5F08"/>
    <w:rsid w:val="006F43F4"/>
    <w:rsid w:val="00711713"/>
    <w:rsid w:val="00717131"/>
    <w:rsid w:val="00720C6B"/>
    <w:rsid w:val="0072296A"/>
    <w:rsid w:val="00742946"/>
    <w:rsid w:val="007454B4"/>
    <w:rsid w:val="007577E8"/>
    <w:rsid w:val="0077730B"/>
    <w:rsid w:val="00784E25"/>
    <w:rsid w:val="007B2CD8"/>
    <w:rsid w:val="007B2D91"/>
    <w:rsid w:val="007D1C19"/>
    <w:rsid w:val="007D31E5"/>
    <w:rsid w:val="007E1580"/>
    <w:rsid w:val="007E4487"/>
    <w:rsid w:val="007F6911"/>
    <w:rsid w:val="00804012"/>
    <w:rsid w:val="0081437D"/>
    <w:rsid w:val="008312F9"/>
    <w:rsid w:val="00835225"/>
    <w:rsid w:val="008367F9"/>
    <w:rsid w:val="008426FB"/>
    <w:rsid w:val="00843BC0"/>
    <w:rsid w:val="008541CA"/>
    <w:rsid w:val="00856427"/>
    <w:rsid w:val="00861798"/>
    <w:rsid w:val="00864690"/>
    <w:rsid w:val="00867574"/>
    <w:rsid w:val="00873CC6"/>
    <w:rsid w:val="0088355C"/>
    <w:rsid w:val="008868E7"/>
    <w:rsid w:val="00886CFE"/>
    <w:rsid w:val="00886E01"/>
    <w:rsid w:val="00891B91"/>
    <w:rsid w:val="00893AB3"/>
    <w:rsid w:val="008A0734"/>
    <w:rsid w:val="008B791D"/>
    <w:rsid w:val="008C50FE"/>
    <w:rsid w:val="008C69DD"/>
    <w:rsid w:val="008D38A1"/>
    <w:rsid w:val="008D528C"/>
    <w:rsid w:val="008E074C"/>
    <w:rsid w:val="008F2131"/>
    <w:rsid w:val="008F288C"/>
    <w:rsid w:val="008F5FFC"/>
    <w:rsid w:val="0090085D"/>
    <w:rsid w:val="00907902"/>
    <w:rsid w:val="009111C7"/>
    <w:rsid w:val="00913B6D"/>
    <w:rsid w:val="0091486E"/>
    <w:rsid w:val="009163F4"/>
    <w:rsid w:val="0092394B"/>
    <w:rsid w:val="009479E7"/>
    <w:rsid w:val="00977844"/>
    <w:rsid w:val="0098339C"/>
    <w:rsid w:val="00984234"/>
    <w:rsid w:val="00991043"/>
    <w:rsid w:val="009A77CC"/>
    <w:rsid w:val="009C31A9"/>
    <w:rsid w:val="009E4F78"/>
    <w:rsid w:val="00A0202D"/>
    <w:rsid w:val="00A27899"/>
    <w:rsid w:val="00A30B57"/>
    <w:rsid w:val="00A577B7"/>
    <w:rsid w:val="00A779B3"/>
    <w:rsid w:val="00A94C9A"/>
    <w:rsid w:val="00AA5FDE"/>
    <w:rsid w:val="00AB45A2"/>
    <w:rsid w:val="00AB5BFD"/>
    <w:rsid w:val="00AF2BB2"/>
    <w:rsid w:val="00AF6700"/>
    <w:rsid w:val="00B0691E"/>
    <w:rsid w:val="00B10F15"/>
    <w:rsid w:val="00B244AB"/>
    <w:rsid w:val="00B32DB0"/>
    <w:rsid w:val="00B41247"/>
    <w:rsid w:val="00B455C2"/>
    <w:rsid w:val="00B47FD5"/>
    <w:rsid w:val="00B60E5A"/>
    <w:rsid w:val="00B74478"/>
    <w:rsid w:val="00B83198"/>
    <w:rsid w:val="00B83DDC"/>
    <w:rsid w:val="00B85AD0"/>
    <w:rsid w:val="00BA09DF"/>
    <w:rsid w:val="00BC5428"/>
    <w:rsid w:val="00BE31C4"/>
    <w:rsid w:val="00BE3959"/>
    <w:rsid w:val="00BF02C4"/>
    <w:rsid w:val="00C01D49"/>
    <w:rsid w:val="00C0305D"/>
    <w:rsid w:val="00C118E0"/>
    <w:rsid w:val="00C1639B"/>
    <w:rsid w:val="00C4152E"/>
    <w:rsid w:val="00C541E6"/>
    <w:rsid w:val="00C60D14"/>
    <w:rsid w:val="00C62C57"/>
    <w:rsid w:val="00C63D9D"/>
    <w:rsid w:val="00C641EC"/>
    <w:rsid w:val="00C67C00"/>
    <w:rsid w:val="00C8354D"/>
    <w:rsid w:val="00C97B42"/>
    <w:rsid w:val="00CB17F1"/>
    <w:rsid w:val="00CC27AB"/>
    <w:rsid w:val="00CC3D2D"/>
    <w:rsid w:val="00CC6641"/>
    <w:rsid w:val="00CC6C87"/>
    <w:rsid w:val="00CD1721"/>
    <w:rsid w:val="00CE33E3"/>
    <w:rsid w:val="00CE46BD"/>
    <w:rsid w:val="00CF6426"/>
    <w:rsid w:val="00D019FA"/>
    <w:rsid w:val="00D1535F"/>
    <w:rsid w:val="00D15FD5"/>
    <w:rsid w:val="00D31382"/>
    <w:rsid w:val="00D32EBB"/>
    <w:rsid w:val="00D50B7E"/>
    <w:rsid w:val="00D57EC1"/>
    <w:rsid w:val="00D64F61"/>
    <w:rsid w:val="00D82B46"/>
    <w:rsid w:val="00DA4A1F"/>
    <w:rsid w:val="00DB02AB"/>
    <w:rsid w:val="00DD3D96"/>
    <w:rsid w:val="00DE66C8"/>
    <w:rsid w:val="00E0544A"/>
    <w:rsid w:val="00E05F2C"/>
    <w:rsid w:val="00E12406"/>
    <w:rsid w:val="00E162DE"/>
    <w:rsid w:val="00E36D46"/>
    <w:rsid w:val="00E418AD"/>
    <w:rsid w:val="00E503D0"/>
    <w:rsid w:val="00E548C0"/>
    <w:rsid w:val="00E628CD"/>
    <w:rsid w:val="00E62EB6"/>
    <w:rsid w:val="00E64E67"/>
    <w:rsid w:val="00E661F6"/>
    <w:rsid w:val="00EA31CF"/>
    <w:rsid w:val="00EA56CB"/>
    <w:rsid w:val="00EA64F8"/>
    <w:rsid w:val="00ED1EBE"/>
    <w:rsid w:val="00ED65E7"/>
    <w:rsid w:val="00EE3BE7"/>
    <w:rsid w:val="00EF13A6"/>
    <w:rsid w:val="00EF2F30"/>
    <w:rsid w:val="00F045C5"/>
    <w:rsid w:val="00F07DAA"/>
    <w:rsid w:val="00F27ABC"/>
    <w:rsid w:val="00F3013B"/>
    <w:rsid w:val="00F3208D"/>
    <w:rsid w:val="00F32EC8"/>
    <w:rsid w:val="00F3762C"/>
    <w:rsid w:val="00F37669"/>
    <w:rsid w:val="00F41004"/>
    <w:rsid w:val="00F53CDF"/>
    <w:rsid w:val="00F56CC1"/>
    <w:rsid w:val="00F56EDF"/>
    <w:rsid w:val="00F57CCB"/>
    <w:rsid w:val="00F6435C"/>
    <w:rsid w:val="00F64E62"/>
    <w:rsid w:val="00F82721"/>
    <w:rsid w:val="00F82D70"/>
    <w:rsid w:val="00F84C74"/>
    <w:rsid w:val="00F97104"/>
    <w:rsid w:val="00FA02D1"/>
    <w:rsid w:val="00FA1170"/>
    <w:rsid w:val="00FA2F30"/>
    <w:rsid w:val="00FC6FC6"/>
    <w:rsid w:val="00FD3948"/>
    <w:rsid w:val="00FD55D5"/>
    <w:rsid w:val="00FD5741"/>
    <w:rsid w:val="00FE7E7A"/>
    <w:rsid w:val="00FF2E15"/>
    <w:rsid w:val="00FF5B33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C3FC5"/>
  <w15:docId w15:val="{49CDDBA3-0841-4286-9CCC-BC4740B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86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9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3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A93"/>
  </w:style>
  <w:style w:type="paragraph" w:styleId="Pidipagina">
    <w:name w:val="footer"/>
    <w:basedOn w:val="Normale"/>
    <w:link w:val="PidipaginaCarattere"/>
    <w:uiPriority w:val="99"/>
    <w:unhideWhenUsed/>
    <w:rsid w:val="003F3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A93"/>
  </w:style>
  <w:style w:type="character" w:styleId="Collegamentoipertestuale">
    <w:name w:val="Hyperlink"/>
    <w:rsid w:val="003F3A93"/>
    <w:rPr>
      <w:rFonts w:ascii="Times New Roman" w:hAnsi="Times New Roman"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F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EBB"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F53CDF"/>
    <w:pPr>
      <w:spacing w:after="0" w:line="240" w:lineRule="auto"/>
    </w:pPr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F53CDF"/>
    <w:rPr>
      <w:rFonts w:eastAsiaTheme="minorEastAsia"/>
      <w:lang w:eastAsia="it-IT"/>
    </w:rPr>
  </w:style>
  <w:style w:type="paragraph" w:customStyle="1" w:styleId="Default">
    <w:name w:val="Default"/>
    <w:rsid w:val="00EE3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F2E15"/>
    <w:pPr>
      <w:ind w:left="720"/>
      <w:contextualSpacing/>
    </w:pPr>
  </w:style>
  <w:style w:type="character" w:customStyle="1" w:styleId="contentpasted0">
    <w:name w:val="contentpasted0"/>
    <w:basedOn w:val="Carpredefinitoparagrafo"/>
    <w:rsid w:val="00F3762C"/>
  </w:style>
  <w:style w:type="character" w:customStyle="1" w:styleId="ListLabel57">
    <w:name w:val="ListLabel 57"/>
    <w:qFormat/>
    <w:rsid w:val="00174BF2"/>
    <w:rPr>
      <w:rFonts w:ascii="Garamond" w:hAnsi="Garamond" w:cs="Calibri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6E0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2E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E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4C110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4436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436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36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36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36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8DE1-BE16-4201-89F4-0D670207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De Capua</dc:creator>
  <cp:lastModifiedBy>Maria Rosaria Lo Muzio</cp:lastModifiedBy>
  <cp:revision>18</cp:revision>
  <cp:lastPrinted>2024-03-15T14:33:00Z</cp:lastPrinted>
  <dcterms:created xsi:type="dcterms:W3CDTF">2024-03-15T14:34:00Z</dcterms:created>
  <dcterms:modified xsi:type="dcterms:W3CDTF">2024-03-22T14:34:00Z</dcterms:modified>
</cp:coreProperties>
</file>