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524F8" w14:textId="77777777" w:rsidR="00B32F42" w:rsidRDefault="00B32F42" w:rsidP="00BB578F">
      <w:pPr>
        <w:jc w:val="both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</w:p>
    <w:p w14:paraId="2CB03E47" w14:textId="1059C988" w:rsidR="00260004" w:rsidRPr="00260004" w:rsidRDefault="00012609" w:rsidP="00BB578F">
      <w:pPr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Scopo</w:t>
      </w:r>
    </w:p>
    <w:p w14:paraId="2BB48EB0" w14:textId="15D56682" w:rsidR="00AD132B" w:rsidRPr="000B6582" w:rsidRDefault="00B92E1E" w:rsidP="00BB57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8C4675">
        <w:rPr>
          <w:rFonts w:ascii="Times New Roman" w:hAnsi="Times New Roman" w:cs="Times New Roman"/>
        </w:rPr>
        <w:t>presente</w:t>
      </w:r>
      <w:r w:rsidR="00FC6F8E">
        <w:rPr>
          <w:rFonts w:ascii="Times New Roman" w:hAnsi="Times New Roman" w:cs="Times New Roman"/>
        </w:rPr>
        <w:t xml:space="preserve"> nota vuole favorire una più agevole comprensione degli strumenti di supporto a disposizione de</w:t>
      </w:r>
      <w:r w:rsidR="00424777">
        <w:rPr>
          <w:rFonts w:ascii="Times New Roman" w:hAnsi="Times New Roman" w:cs="Times New Roman"/>
        </w:rPr>
        <w:t>i Soggetti attuatori</w:t>
      </w:r>
      <w:r>
        <w:rPr>
          <w:rFonts w:ascii="Times New Roman" w:hAnsi="Times New Roman" w:cs="Times New Roman"/>
        </w:rPr>
        <w:t xml:space="preserve">. </w:t>
      </w:r>
      <w:r w:rsidR="00FC6F8E">
        <w:rPr>
          <w:rFonts w:ascii="Times New Roman" w:hAnsi="Times New Roman" w:cs="Times New Roman"/>
        </w:rPr>
        <w:t>Tali strumenti</w:t>
      </w:r>
      <w:r w:rsidR="00BB578F">
        <w:rPr>
          <w:rFonts w:ascii="Times New Roman" w:hAnsi="Times New Roman" w:cs="Times New Roman"/>
        </w:rPr>
        <w:t xml:space="preserve"> </w:t>
      </w:r>
      <w:r w:rsidR="00BB578F" w:rsidRPr="00063FD4">
        <w:rPr>
          <w:rFonts w:ascii="Times New Roman" w:hAnsi="Times New Roman" w:cs="Times New Roman"/>
        </w:rPr>
        <w:t xml:space="preserve">sono a </w:t>
      </w:r>
      <w:r w:rsidR="00FC6F8E" w:rsidRPr="00063FD4">
        <w:rPr>
          <w:rFonts w:ascii="Times New Roman" w:hAnsi="Times New Roman" w:cs="Times New Roman"/>
        </w:rPr>
        <w:t>b</w:t>
      </w:r>
      <w:r w:rsidR="00BB578F" w:rsidRPr="00063FD4">
        <w:rPr>
          <w:rFonts w:ascii="Times New Roman" w:hAnsi="Times New Roman" w:cs="Times New Roman"/>
        </w:rPr>
        <w:t>e</w:t>
      </w:r>
      <w:r w:rsidR="00FC6F8E" w:rsidRPr="00063FD4">
        <w:rPr>
          <w:rFonts w:ascii="Times New Roman" w:hAnsi="Times New Roman" w:cs="Times New Roman"/>
        </w:rPr>
        <w:t>neficio</w:t>
      </w:r>
      <w:r w:rsidR="00BB578F">
        <w:rPr>
          <w:rFonts w:ascii="Times New Roman" w:hAnsi="Times New Roman" w:cs="Times New Roman"/>
        </w:rPr>
        <w:t xml:space="preserve"> de</w:t>
      </w:r>
      <w:r w:rsidR="00424777">
        <w:rPr>
          <w:rFonts w:ascii="Times New Roman" w:hAnsi="Times New Roman" w:cs="Times New Roman"/>
        </w:rPr>
        <w:t>i Soggetti attuatori</w:t>
      </w:r>
      <w:r w:rsidR="00E95526">
        <w:rPr>
          <w:rFonts w:ascii="Times New Roman" w:hAnsi="Times New Roman" w:cs="Times New Roman"/>
        </w:rPr>
        <w:t xml:space="preserve"> </w:t>
      </w:r>
      <w:r w:rsidR="00FC6F8E">
        <w:rPr>
          <w:rFonts w:ascii="Times New Roman" w:hAnsi="Times New Roman" w:cs="Times New Roman"/>
        </w:rPr>
        <w:t>titolari d</w:t>
      </w:r>
      <w:r w:rsidR="0018674D">
        <w:rPr>
          <w:rFonts w:ascii="Times New Roman" w:hAnsi="Times New Roman" w:cs="Times New Roman"/>
        </w:rPr>
        <w:t xml:space="preserve">egli </w:t>
      </w:r>
      <w:r w:rsidR="00BB578F">
        <w:rPr>
          <w:rFonts w:ascii="Times New Roman" w:hAnsi="Times New Roman" w:cs="Times New Roman"/>
        </w:rPr>
        <w:t xml:space="preserve">interventi </w:t>
      </w:r>
      <w:r w:rsidR="0018674D">
        <w:rPr>
          <w:rFonts w:ascii="Times New Roman" w:hAnsi="Times New Roman" w:cs="Times New Roman"/>
        </w:rPr>
        <w:t>necessari a</w:t>
      </w:r>
      <w:r w:rsidR="00424777">
        <w:rPr>
          <w:rFonts w:ascii="Times New Roman" w:hAnsi="Times New Roman" w:cs="Times New Roman"/>
        </w:rPr>
        <w:t xml:space="preserve"> </w:t>
      </w:r>
      <w:r w:rsidR="00424777" w:rsidRPr="00424777">
        <w:rPr>
          <w:rFonts w:ascii="Times New Roman" w:hAnsi="Times New Roman" w:cs="Times New Roman"/>
        </w:rPr>
        <w:t>ridurre gli ostacoli, le disuguaglianze e le lacune che limitano la partecipazione dei cittadini alla vita culturale e al patrimonio culturale</w:t>
      </w:r>
      <w:r w:rsidR="00D636C0" w:rsidRPr="00D636C0">
        <w:rPr>
          <w:rFonts w:ascii="Times New Roman" w:hAnsi="Times New Roman" w:cs="Times New Roman"/>
        </w:rPr>
        <w:t xml:space="preserve"> </w:t>
      </w:r>
      <w:r w:rsidR="004A77D3">
        <w:rPr>
          <w:rFonts w:ascii="Times New Roman" w:hAnsi="Times New Roman" w:cs="Times New Roman"/>
        </w:rPr>
        <w:t xml:space="preserve">nell’ambito </w:t>
      </w:r>
      <w:r w:rsidR="00BB578F">
        <w:rPr>
          <w:rFonts w:ascii="Times New Roman" w:hAnsi="Times New Roman" w:cs="Times New Roman"/>
        </w:rPr>
        <w:t>dell’investimento</w:t>
      </w:r>
      <w:r w:rsidR="00424777">
        <w:rPr>
          <w:rFonts w:ascii="Times New Roman" w:hAnsi="Times New Roman" w:cs="Times New Roman"/>
        </w:rPr>
        <w:t xml:space="preserve"> </w:t>
      </w:r>
      <w:r w:rsidR="00725248" w:rsidRPr="00725248">
        <w:rPr>
          <w:rFonts w:ascii="Times New Roman" w:hAnsi="Times New Roman" w:cs="Times New Roman"/>
          <w:iCs/>
        </w:rPr>
        <w:t>1.2</w:t>
      </w:r>
      <w:r w:rsidR="00725248" w:rsidRPr="00725248">
        <w:rPr>
          <w:rFonts w:ascii="Times New Roman" w:hAnsi="Times New Roman" w:cs="Times New Roman"/>
          <w:i/>
        </w:rPr>
        <w:t xml:space="preserve"> </w:t>
      </w:r>
      <w:r w:rsidR="00725248" w:rsidRPr="000B6582">
        <w:rPr>
          <w:rFonts w:ascii="Times New Roman" w:hAnsi="Times New Roman" w:cs="Times New Roman"/>
        </w:rPr>
        <w:t>Rimozione delle barriere fisiche e cognitive in musei, biblioteche e archivi (M1C3) finanziato dall’Unione europea – NextGenerationEU</w:t>
      </w:r>
      <w:r w:rsidR="00BB578F" w:rsidRPr="000B6582">
        <w:rPr>
          <w:rFonts w:ascii="Times New Roman" w:hAnsi="Times New Roman" w:cs="Times New Roman"/>
        </w:rPr>
        <w:t xml:space="preserve">. </w:t>
      </w:r>
    </w:p>
    <w:p w14:paraId="40CE8416" w14:textId="4EB2B019" w:rsidR="001B5532" w:rsidRPr="00A92B17" w:rsidRDefault="00293121" w:rsidP="001B5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Tutti i</w:t>
      </w:r>
      <w:r w:rsidR="001B5532">
        <w:rPr>
          <w:rFonts w:ascii="Times New Roman" w:hAnsi="Times New Roman" w:cs="Times New Roman"/>
        </w:rPr>
        <w:t xml:space="preserve"> contenuti</w:t>
      </w:r>
      <w:r>
        <w:rPr>
          <w:rFonts w:ascii="Times New Roman" w:hAnsi="Times New Roman" w:cs="Times New Roman"/>
        </w:rPr>
        <w:t xml:space="preserve">, anche in virtù delle evoluzioni </w:t>
      </w:r>
      <w:r w:rsidR="001B5532">
        <w:rPr>
          <w:rFonts w:ascii="Times New Roman" w:hAnsi="Times New Roman" w:cs="Times New Roman"/>
        </w:rPr>
        <w:t>normativ</w:t>
      </w:r>
      <w:r>
        <w:rPr>
          <w:rFonts w:ascii="Times New Roman" w:hAnsi="Times New Roman" w:cs="Times New Roman"/>
        </w:rPr>
        <w:t>e,</w:t>
      </w:r>
      <w:r w:rsidR="001B5532">
        <w:rPr>
          <w:rFonts w:ascii="Times New Roman" w:hAnsi="Times New Roman" w:cs="Times New Roman"/>
        </w:rPr>
        <w:t xml:space="preserve"> saranno oggetto di successivi aggiornamenti resi disponibili nelle medesime forme.</w:t>
      </w:r>
    </w:p>
    <w:p w14:paraId="4020CF19" w14:textId="63B03392" w:rsidR="002140C5" w:rsidRPr="005E7109" w:rsidRDefault="00ED0AE8" w:rsidP="00ED0AE8">
      <w:pPr>
        <w:jc w:val="both"/>
        <w:rPr>
          <w:rFonts w:ascii="Times New Roman" w:hAnsi="Times New Roman" w:cs="Times New Roman"/>
          <w:b/>
          <w:color w:val="FF0000"/>
        </w:rPr>
      </w:pPr>
      <w:r w:rsidRPr="005E7109">
        <w:rPr>
          <w:rFonts w:ascii="Times New Roman" w:hAnsi="Times New Roman" w:cs="Times New Roman"/>
          <w:b/>
          <w:color w:val="FF0000"/>
        </w:rPr>
        <w:t xml:space="preserve">Tutti gli </w:t>
      </w:r>
      <w:r w:rsidR="002140C5" w:rsidRPr="005E7109">
        <w:rPr>
          <w:rFonts w:ascii="Times New Roman" w:hAnsi="Times New Roman" w:cs="Times New Roman"/>
          <w:b/>
          <w:color w:val="FF0000"/>
        </w:rPr>
        <w:t>strumenti di supporto</w:t>
      </w:r>
      <w:r w:rsidRPr="005E7109">
        <w:rPr>
          <w:rFonts w:ascii="Times New Roman" w:hAnsi="Times New Roman" w:cs="Times New Roman"/>
          <w:b/>
          <w:color w:val="FF0000"/>
        </w:rPr>
        <w:t xml:space="preserve"> </w:t>
      </w:r>
      <w:r w:rsidR="00293121" w:rsidRPr="005E7109">
        <w:rPr>
          <w:rFonts w:ascii="Times New Roman" w:hAnsi="Times New Roman" w:cs="Times New Roman"/>
          <w:b/>
          <w:color w:val="FF0000"/>
        </w:rPr>
        <w:t>recano i</w:t>
      </w:r>
      <w:r w:rsidRPr="005E7109">
        <w:rPr>
          <w:rFonts w:ascii="Times New Roman" w:hAnsi="Times New Roman" w:cs="Times New Roman"/>
          <w:b/>
          <w:color w:val="FF0000"/>
        </w:rPr>
        <w:t xml:space="preserve"> contenuti minimi indefettibili riferi</w:t>
      </w:r>
      <w:r w:rsidR="00293121" w:rsidRPr="005E7109">
        <w:rPr>
          <w:rFonts w:ascii="Times New Roman" w:hAnsi="Times New Roman" w:cs="Times New Roman"/>
          <w:b/>
          <w:color w:val="FF0000"/>
        </w:rPr>
        <w:t>ti</w:t>
      </w:r>
      <w:r w:rsidRPr="005E7109">
        <w:rPr>
          <w:rFonts w:ascii="Times New Roman" w:hAnsi="Times New Roman" w:cs="Times New Roman"/>
          <w:b/>
          <w:color w:val="FF0000"/>
        </w:rPr>
        <w:t xml:space="preserve"> al perimetro delle procedure di affidamento sotto</w:t>
      </w:r>
      <w:r w:rsidR="00B20298" w:rsidRPr="005E7109">
        <w:rPr>
          <w:rFonts w:ascii="Times New Roman" w:hAnsi="Times New Roman" w:cs="Times New Roman"/>
          <w:b/>
          <w:color w:val="FF0000"/>
        </w:rPr>
        <w:t xml:space="preserve"> </w:t>
      </w:r>
      <w:r w:rsidRPr="005E7109">
        <w:rPr>
          <w:rFonts w:ascii="Times New Roman" w:hAnsi="Times New Roman" w:cs="Times New Roman"/>
          <w:b/>
          <w:color w:val="FF0000"/>
        </w:rPr>
        <w:t xml:space="preserve">soglia e alle specifiche </w:t>
      </w:r>
      <w:r w:rsidR="003B08FE" w:rsidRPr="005E7109">
        <w:rPr>
          <w:rFonts w:ascii="Times New Roman" w:hAnsi="Times New Roman" w:cs="Times New Roman"/>
          <w:b/>
          <w:color w:val="FF0000"/>
        </w:rPr>
        <w:t>inerenti al</w:t>
      </w:r>
      <w:r w:rsidRPr="005E7109">
        <w:rPr>
          <w:rFonts w:ascii="Times New Roman" w:hAnsi="Times New Roman" w:cs="Times New Roman"/>
          <w:b/>
          <w:color w:val="FF0000"/>
        </w:rPr>
        <w:t xml:space="preserve"> PNRR</w:t>
      </w:r>
      <w:r w:rsidR="00293121" w:rsidRPr="005E7109">
        <w:rPr>
          <w:rFonts w:ascii="Times New Roman" w:hAnsi="Times New Roman" w:cs="Times New Roman"/>
          <w:b/>
          <w:color w:val="FF0000"/>
        </w:rPr>
        <w:t xml:space="preserve"> e</w:t>
      </w:r>
      <w:r w:rsidRPr="005E7109">
        <w:rPr>
          <w:rFonts w:ascii="Times New Roman" w:hAnsi="Times New Roman" w:cs="Times New Roman"/>
          <w:b/>
          <w:color w:val="FF0000"/>
        </w:rPr>
        <w:t xml:space="preserve"> </w:t>
      </w:r>
      <w:r w:rsidR="002140C5" w:rsidRPr="005E7109">
        <w:rPr>
          <w:rFonts w:ascii="Times New Roman" w:hAnsi="Times New Roman" w:cs="Times New Roman"/>
          <w:b/>
          <w:color w:val="FF0000"/>
        </w:rPr>
        <w:t>d</w:t>
      </w:r>
      <w:r w:rsidR="00293121" w:rsidRPr="005E7109">
        <w:rPr>
          <w:rFonts w:ascii="Times New Roman" w:hAnsi="Times New Roman" w:cs="Times New Roman"/>
          <w:b/>
          <w:color w:val="FF0000"/>
        </w:rPr>
        <w:t>o</w:t>
      </w:r>
      <w:r w:rsidR="002140C5" w:rsidRPr="005E7109">
        <w:rPr>
          <w:rFonts w:ascii="Times New Roman" w:hAnsi="Times New Roman" w:cs="Times New Roman"/>
          <w:b/>
          <w:color w:val="FF0000"/>
        </w:rPr>
        <w:t>v</w:t>
      </w:r>
      <w:r w:rsidR="00293121" w:rsidRPr="005E7109">
        <w:rPr>
          <w:rFonts w:ascii="Times New Roman" w:hAnsi="Times New Roman" w:cs="Times New Roman"/>
          <w:b/>
          <w:color w:val="FF0000"/>
        </w:rPr>
        <w:t>ran</w:t>
      </w:r>
      <w:r w:rsidR="002140C5" w:rsidRPr="005E7109">
        <w:rPr>
          <w:rFonts w:ascii="Times New Roman" w:hAnsi="Times New Roman" w:cs="Times New Roman"/>
          <w:b/>
          <w:color w:val="FF0000"/>
        </w:rPr>
        <w:t xml:space="preserve">no essere </w:t>
      </w:r>
      <w:r w:rsidR="001B5532" w:rsidRPr="005E7109">
        <w:rPr>
          <w:rFonts w:ascii="Times New Roman" w:hAnsi="Times New Roman" w:cs="Times New Roman"/>
          <w:b/>
          <w:color w:val="FF0000"/>
        </w:rPr>
        <w:t xml:space="preserve">debitamente </w:t>
      </w:r>
      <w:r w:rsidRPr="005E7109">
        <w:rPr>
          <w:rFonts w:ascii="Times New Roman" w:hAnsi="Times New Roman" w:cs="Times New Roman"/>
          <w:b/>
          <w:color w:val="FF0000"/>
        </w:rPr>
        <w:t>adatt</w:t>
      </w:r>
      <w:r w:rsidR="001B5532" w:rsidRPr="005E7109">
        <w:rPr>
          <w:rFonts w:ascii="Times New Roman" w:hAnsi="Times New Roman" w:cs="Times New Roman"/>
          <w:b/>
          <w:color w:val="FF0000"/>
        </w:rPr>
        <w:t xml:space="preserve">ati e </w:t>
      </w:r>
      <w:r w:rsidR="002140C5" w:rsidRPr="005E7109">
        <w:rPr>
          <w:rFonts w:ascii="Times New Roman" w:hAnsi="Times New Roman" w:cs="Times New Roman"/>
          <w:b/>
          <w:color w:val="FF0000"/>
        </w:rPr>
        <w:t>personalizza</w:t>
      </w:r>
      <w:r w:rsidR="00293121" w:rsidRPr="005E7109">
        <w:rPr>
          <w:rFonts w:ascii="Times New Roman" w:hAnsi="Times New Roman" w:cs="Times New Roman"/>
          <w:b/>
          <w:color w:val="FF0000"/>
        </w:rPr>
        <w:t>ti</w:t>
      </w:r>
      <w:r w:rsidRPr="005E7109">
        <w:rPr>
          <w:rFonts w:ascii="Times New Roman" w:hAnsi="Times New Roman" w:cs="Times New Roman"/>
          <w:b/>
          <w:color w:val="FF0000"/>
        </w:rPr>
        <w:t xml:space="preserve"> da parte del</w:t>
      </w:r>
      <w:r w:rsidR="00EF50B7">
        <w:rPr>
          <w:rFonts w:ascii="Times New Roman" w:hAnsi="Times New Roman" w:cs="Times New Roman"/>
          <w:b/>
          <w:color w:val="FF0000"/>
        </w:rPr>
        <w:t xml:space="preserve"> Soggetto attuatore</w:t>
      </w:r>
      <w:r w:rsidR="003B08FE" w:rsidRPr="005E7109">
        <w:rPr>
          <w:rFonts w:ascii="Times New Roman" w:hAnsi="Times New Roman" w:cs="Times New Roman"/>
          <w:b/>
          <w:color w:val="FF0000"/>
        </w:rPr>
        <w:t xml:space="preserve"> </w:t>
      </w:r>
      <w:r w:rsidRPr="005E7109">
        <w:rPr>
          <w:rFonts w:ascii="Times New Roman" w:hAnsi="Times New Roman" w:cs="Times New Roman"/>
          <w:b/>
          <w:color w:val="FF0000"/>
        </w:rPr>
        <w:t>che</w:t>
      </w:r>
      <w:r w:rsidR="001B5532" w:rsidRPr="005E7109">
        <w:rPr>
          <w:rFonts w:ascii="Times New Roman" w:hAnsi="Times New Roman" w:cs="Times New Roman"/>
          <w:b/>
          <w:color w:val="FF0000"/>
        </w:rPr>
        <w:t xml:space="preserve"> </w:t>
      </w:r>
      <w:r w:rsidR="00293121" w:rsidRPr="005E7109">
        <w:rPr>
          <w:rFonts w:ascii="Times New Roman" w:hAnsi="Times New Roman" w:cs="Times New Roman"/>
          <w:b/>
          <w:color w:val="FF0000"/>
        </w:rPr>
        <w:t>intenda utilizzarli</w:t>
      </w:r>
      <w:r w:rsidR="002140C5" w:rsidRPr="005E7109">
        <w:rPr>
          <w:rFonts w:ascii="Times New Roman" w:hAnsi="Times New Roman" w:cs="Times New Roman"/>
          <w:b/>
          <w:color w:val="FF0000"/>
        </w:rPr>
        <w:t xml:space="preserve">. </w:t>
      </w:r>
    </w:p>
    <w:p w14:paraId="13ADFE52" w14:textId="2F9A02CD" w:rsidR="00293121" w:rsidRDefault="00B229B3" w:rsidP="00BB57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A75957">
        <w:rPr>
          <w:rFonts w:ascii="Times New Roman" w:hAnsi="Times New Roman" w:cs="Times New Roman"/>
        </w:rPr>
        <w:t xml:space="preserve">li schemi e i documenti </w:t>
      </w:r>
      <w:r>
        <w:rPr>
          <w:rFonts w:ascii="Times New Roman" w:hAnsi="Times New Roman" w:cs="Times New Roman"/>
        </w:rPr>
        <w:t>resi disponibili</w:t>
      </w:r>
      <w:r w:rsidR="00A75957">
        <w:rPr>
          <w:rFonts w:ascii="Times New Roman" w:hAnsi="Times New Roman" w:cs="Times New Roman"/>
        </w:rPr>
        <w:t xml:space="preserve"> </w:t>
      </w:r>
      <w:r w:rsidR="00475F2D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costituiscono</w:t>
      </w:r>
      <w:r w:rsidR="00283EC4">
        <w:rPr>
          <w:rFonts w:ascii="Times New Roman" w:hAnsi="Times New Roman" w:cs="Times New Roman"/>
        </w:rPr>
        <w:t xml:space="preserve"> </w:t>
      </w:r>
      <w:r w:rsidR="00475F2D">
        <w:rPr>
          <w:rFonts w:ascii="Times New Roman" w:hAnsi="Times New Roman" w:cs="Times New Roman"/>
        </w:rPr>
        <w:t>in alcun modo</w:t>
      </w:r>
      <w:r w:rsidR="00A75957">
        <w:rPr>
          <w:rFonts w:ascii="Times New Roman" w:hAnsi="Times New Roman" w:cs="Times New Roman"/>
        </w:rPr>
        <w:t xml:space="preserve"> </w:t>
      </w:r>
      <w:r w:rsidR="00475F2D">
        <w:rPr>
          <w:rFonts w:ascii="Times New Roman" w:hAnsi="Times New Roman" w:cs="Times New Roman"/>
        </w:rPr>
        <w:t>consulenza legale specialistica</w:t>
      </w:r>
      <w:r w:rsidR="00283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non possono sostituire </w:t>
      </w:r>
      <w:r w:rsidR="00283EC4">
        <w:rPr>
          <w:rFonts w:ascii="Times New Roman" w:hAnsi="Times New Roman" w:cs="Times New Roman"/>
        </w:rPr>
        <w:t xml:space="preserve">atti </w:t>
      </w:r>
      <w:r w:rsidR="003B08FE">
        <w:rPr>
          <w:rFonts w:ascii="Times New Roman" w:hAnsi="Times New Roman" w:cs="Times New Roman"/>
        </w:rPr>
        <w:t>e/o determinazion</w:t>
      </w:r>
      <w:r w:rsidR="00293121">
        <w:rPr>
          <w:rFonts w:ascii="Times New Roman" w:hAnsi="Times New Roman" w:cs="Times New Roman"/>
        </w:rPr>
        <w:t>i</w:t>
      </w:r>
      <w:r w:rsidR="003B08FE">
        <w:rPr>
          <w:rFonts w:ascii="Times New Roman" w:hAnsi="Times New Roman" w:cs="Times New Roman"/>
        </w:rPr>
        <w:t xml:space="preserve"> </w:t>
      </w:r>
      <w:r w:rsidR="002140C5">
        <w:rPr>
          <w:rFonts w:ascii="Times New Roman" w:hAnsi="Times New Roman" w:cs="Times New Roman"/>
        </w:rPr>
        <w:t xml:space="preserve">che </w:t>
      </w:r>
      <w:r w:rsidR="00293121">
        <w:rPr>
          <w:rFonts w:ascii="Times New Roman" w:hAnsi="Times New Roman" w:cs="Times New Roman"/>
        </w:rPr>
        <w:t>il personale</w:t>
      </w:r>
      <w:r w:rsidR="00283EC4">
        <w:rPr>
          <w:rFonts w:ascii="Times New Roman" w:hAnsi="Times New Roman" w:cs="Times New Roman"/>
        </w:rPr>
        <w:t xml:space="preserve"> a qualsiasi titolo coinvolt</w:t>
      </w:r>
      <w:r w:rsidR="00293121">
        <w:rPr>
          <w:rFonts w:ascii="Times New Roman" w:hAnsi="Times New Roman" w:cs="Times New Roman"/>
        </w:rPr>
        <w:t>o</w:t>
      </w:r>
      <w:r w:rsidR="00283EC4">
        <w:rPr>
          <w:rFonts w:ascii="Times New Roman" w:hAnsi="Times New Roman" w:cs="Times New Roman"/>
        </w:rPr>
        <w:t xml:space="preserve"> nell</w:t>
      </w:r>
      <w:r w:rsidR="003B08FE">
        <w:rPr>
          <w:rFonts w:ascii="Times New Roman" w:hAnsi="Times New Roman" w:cs="Times New Roman"/>
        </w:rPr>
        <w:t>’</w:t>
      </w:r>
      <w:r w:rsidR="00283EC4">
        <w:rPr>
          <w:rFonts w:ascii="Times New Roman" w:hAnsi="Times New Roman" w:cs="Times New Roman"/>
        </w:rPr>
        <w:t>e</w:t>
      </w:r>
      <w:r w:rsidR="003B08FE">
        <w:rPr>
          <w:rFonts w:ascii="Times New Roman" w:hAnsi="Times New Roman" w:cs="Times New Roman"/>
        </w:rPr>
        <w:t>spletamento</w:t>
      </w:r>
      <w:r w:rsidR="00283EC4">
        <w:rPr>
          <w:rFonts w:ascii="Times New Roman" w:hAnsi="Times New Roman" w:cs="Times New Roman"/>
        </w:rPr>
        <w:t xml:space="preserve"> </w:t>
      </w:r>
      <w:r w:rsidR="003B08FE">
        <w:rPr>
          <w:rFonts w:ascii="Times New Roman" w:hAnsi="Times New Roman" w:cs="Times New Roman"/>
        </w:rPr>
        <w:t xml:space="preserve">delle </w:t>
      </w:r>
      <w:r w:rsidR="00283EC4">
        <w:rPr>
          <w:rFonts w:ascii="Times New Roman" w:hAnsi="Times New Roman" w:cs="Times New Roman"/>
        </w:rPr>
        <w:t xml:space="preserve">procedure di affidamento per </w:t>
      </w:r>
      <w:r w:rsidR="00EF50B7">
        <w:rPr>
          <w:rFonts w:ascii="Times New Roman" w:hAnsi="Times New Roman" w:cs="Times New Roman"/>
        </w:rPr>
        <w:t>il Soggetto attuatore</w:t>
      </w:r>
      <w:r w:rsidR="00A75957">
        <w:rPr>
          <w:rFonts w:ascii="Times New Roman" w:hAnsi="Times New Roman" w:cs="Times New Roman"/>
        </w:rPr>
        <w:t xml:space="preserve"> è tenuto</w:t>
      </w:r>
      <w:r w:rsidR="002140C5">
        <w:rPr>
          <w:rFonts w:ascii="Times New Roman" w:hAnsi="Times New Roman" w:cs="Times New Roman"/>
        </w:rPr>
        <w:t xml:space="preserve"> ad assume</w:t>
      </w:r>
      <w:r w:rsidR="00293121">
        <w:rPr>
          <w:rFonts w:ascii="Times New Roman" w:hAnsi="Times New Roman" w:cs="Times New Roman"/>
        </w:rPr>
        <w:t>re</w:t>
      </w:r>
      <w:r w:rsidR="002140C5">
        <w:rPr>
          <w:rFonts w:ascii="Times New Roman" w:hAnsi="Times New Roman" w:cs="Times New Roman"/>
        </w:rPr>
        <w:t xml:space="preserve">. </w:t>
      </w:r>
    </w:p>
    <w:p w14:paraId="7283ED35" w14:textId="7FC2D659" w:rsidR="00A92B17" w:rsidRDefault="00283EC4" w:rsidP="00BB57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L’Amministrazione e gli </w:t>
      </w:r>
      <w:r w:rsidR="0004442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utori</w:t>
      </w:r>
      <w:r w:rsidR="00B229B3">
        <w:rPr>
          <w:rFonts w:ascii="Times New Roman" w:hAnsi="Times New Roman" w:cs="Times New Roman"/>
        </w:rPr>
        <w:t xml:space="preserve">, </w:t>
      </w:r>
      <w:r w:rsidR="008428D9">
        <w:rPr>
          <w:rFonts w:ascii="Times New Roman" w:hAnsi="Times New Roman" w:cs="Times New Roman"/>
        </w:rPr>
        <w:t>pur g</w:t>
      </w:r>
      <w:r w:rsidR="00B229B3">
        <w:rPr>
          <w:rFonts w:ascii="Times New Roman" w:hAnsi="Times New Roman" w:cs="Times New Roman"/>
        </w:rPr>
        <w:t>arante</w:t>
      </w:r>
      <w:r w:rsidR="008428D9">
        <w:rPr>
          <w:rFonts w:ascii="Times New Roman" w:hAnsi="Times New Roman" w:cs="Times New Roman"/>
        </w:rPr>
        <w:t>ndone</w:t>
      </w:r>
      <w:r w:rsidR="00B229B3">
        <w:rPr>
          <w:rFonts w:ascii="Times New Roman" w:hAnsi="Times New Roman" w:cs="Times New Roman"/>
        </w:rPr>
        <w:t xml:space="preserve"> l</w:t>
      </w:r>
      <w:r w:rsidR="008428D9">
        <w:rPr>
          <w:rFonts w:ascii="Times New Roman" w:hAnsi="Times New Roman" w:cs="Times New Roman"/>
        </w:rPr>
        <w:t>’</w:t>
      </w:r>
      <w:r w:rsidR="00B229B3">
        <w:rPr>
          <w:rFonts w:ascii="Times New Roman" w:hAnsi="Times New Roman" w:cs="Times New Roman"/>
        </w:rPr>
        <w:t>affidabilità</w:t>
      </w:r>
      <w:r w:rsidR="008428D9">
        <w:rPr>
          <w:rFonts w:ascii="Times New Roman" w:hAnsi="Times New Roman" w:cs="Times New Roman"/>
        </w:rPr>
        <w:t>,</w:t>
      </w:r>
      <w:r w:rsidR="00B229B3">
        <w:rPr>
          <w:rFonts w:ascii="Times New Roman" w:hAnsi="Times New Roman" w:cs="Times New Roman"/>
        </w:rPr>
        <w:t xml:space="preserve"> </w:t>
      </w:r>
      <w:r w:rsidR="00A75957">
        <w:rPr>
          <w:rFonts w:ascii="Times New Roman" w:hAnsi="Times New Roman" w:cs="Times New Roman"/>
        </w:rPr>
        <w:t>declinano</w:t>
      </w:r>
      <w:r w:rsidR="008428D9">
        <w:rPr>
          <w:rFonts w:ascii="Times New Roman" w:hAnsi="Times New Roman" w:cs="Times New Roman"/>
        </w:rPr>
        <w:t xml:space="preserve"> </w:t>
      </w:r>
      <w:r w:rsidR="00344D7D">
        <w:rPr>
          <w:rFonts w:ascii="Times New Roman" w:hAnsi="Times New Roman" w:cs="Times New Roman"/>
        </w:rPr>
        <w:t>comunque</w:t>
      </w:r>
      <w:r w:rsidR="002140C5">
        <w:rPr>
          <w:rFonts w:ascii="Times New Roman" w:hAnsi="Times New Roman" w:cs="Times New Roman"/>
        </w:rPr>
        <w:t xml:space="preserve"> </w:t>
      </w:r>
      <w:r w:rsidR="00344D7D">
        <w:rPr>
          <w:rFonts w:ascii="Times New Roman" w:hAnsi="Times New Roman" w:cs="Times New Roman"/>
        </w:rPr>
        <w:t>ogni</w:t>
      </w:r>
      <w:r w:rsidR="008428D9">
        <w:rPr>
          <w:rFonts w:ascii="Times New Roman" w:hAnsi="Times New Roman" w:cs="Times New Roman"/>
        </w:rPr>
        <w:t xml:space="preserve"> </w:t>
      </w:r>
      <w:r w:rsidR="00A75957">
        <w:rPr>
          <w:rFonts w:ascii="Times New Roman" w:hAnsi="Times New Roman" w:cs="Times New Roman"/>
        </w:rPr>
        <w:t>responsabilità</w:t>
      </w:r>
      <w:r w:rsidR="008428D9">
        <w:rPr>
          <w:rFonts w:ascii="Times New Roman" w:hAnsi="Times New Roman" w:cs="Times New Roman"/>
        </w:rPr>
        <w:t xml:space="preserve"> </w:t>
      </w:r>
      <w:r w:rsidR="00A75957">
        <w:rPr>
          <w:rFonts w:ascii="Times New Roman" w:hAnsi="Times New Roman" w:cs="Times New Roman"/>
        </w:rPr>
        <w:t>derivant</w:t>
      </w:r>
      <w:r w:rsidR="00344D7D">
        <w:rPr>
          <w:rFonts w:ascii="Times New Roman" w:hAnsi="Times New Roman" w:cs="Times New Roman"/>
        </w:rPr>
        <w:t>e</w:t>
      </w:r>
      <w:r w:rsidR="00A75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dall’uso</w:t>
      </w:r>
      <w:r w:rsidR="002140C5">
        <w:rPr>
          <w:rFonts w:ascii="Times New Roman" w:hAnsi="Times New Roman" w:cs="Times New Roman"/>
        </w:rPr>
        <w:t xml:space="preserve"> </w:t>
      </w:r>
      <w:r w:rsidR="008428D9">
        <w:rPr>
          <w:rFonts w:ascii="Times New Roman" w:hAnsi="Times New Roman" w:cs="Times New Roman"/>
        </w:rPr>
        <w:t>degli schemi, dei documenti e dei contenuti ivi elaborati</w:t>
      </w:r>
      <w:r w:rsidR="002140C5">
        <w:rPr>
          <w:rFonts w:ascii="Times New Roman" w:hAnsi="Times New Roman" w:cs="Times New Roman"/>
        </w:rPr>
        <w:t xml:space="preserve">, </w:t>
      </w:r>
      <w:r w:rsidR="008428D9">
        <w:rPr>
          <w:rFonts w:ascii="Times New Roman" w:hAnsi="Times New Roman" w:cs="Times New Roman"/>
        </w:rPr>
        <w:t>anche con riferimento a</w:t>
      </w:r>
      <w:r w:rsidR="00A75957">
        <w:rPr>
          <w:rFonts w:ascii="Times New Roman" w:hAnsi="Times New Roman" w:cs="Times New Roman"/>
        </w:rPr>
        <w:t>lla presenza d</w:t>
      </w:r>
      <w:r w:rsidR="002140C5">
        <w:rPr>
          <w:rFonts w:ascii="Times New Roman" w:hAnsi="Times New Roman" w:cs="Times New Roman"/>
        </w:rPr>
        <w:t xml:space="preserve">i eventuali </w:t>
      </w:r>
      <w:r w:rsidR="002140C5" w:rsidRPr="00FC6F8E">
        <w:rPr>
          <w:rFonts w:ascii="Times New Roman" w:hAnsi="Times New Roman" w:cs="Times New Roman"/>
        </w:rPr>
        <w:t>errori</w:t>
      </w:r>
      <w:r w:rsidR="008428D9">
        <w:rPr>
          <w:rFonts w:ascii="Times New Roman" w:hAnsi="Times New Roman" w:cs="Times New Roman"/>
        </w:rPr>
        <w:t xml:space="preserve">, </w:t>
      </w:r>
      <w:r w:rsidR="002140C5" w:rsidRPr="00FC6F8E">
        <w:rPr>
          <w:rFonts w:ascii="Times New Roman" w:hAnsi="Times New Roman" w:cs="Times New Roman"/>
        </w:rPr>
        <w:t>inesattezze</w:t>
      </w:r>
      <w:r w:rsidR="008428D9">
        <w:rPr>
          <w:rFonts w:ascii="Times New Roman" w:hAnsi="Times New Roman" w:cs="Times New Roman"/>
        </w:rPr>
        <w:t xml:space="preserve">, </w:t>
      </w:r>
      <w:r w:rsidR="002140C5">
        <w:rPr>
          <w:rFonts w:ascii="Times New Roman" w:hAnsi="Times New Roman" w:cs="Times New Roman"/>
        </w:rPr>
        <w:t>refusi</w:t>
      </w:r>
      <w:r w:rsidR="008428D9">
        <w:rPr>
          <w:rFonts w:ascii="Times New Roman" w:hAnsi="Times New Roman" w:cs="Times New Roman"/>
        </w:rPr>
        <w:t xml:space="preserve">, nonché in ordine a possibili </w:t>
      </w:r>
      <w:r w:rsidR="002140C5">
        <w:rPr>
          <w:rFonts w:ascii="Times New Roman" w:hAnsi="Times New Roman" w:cs="Times New Roman"/>
        </w:rPr>
        <w:t>modifiche</w:t>
      </w:r>
      <w:r w:rsidR="008428D9">
        <w:rPr>
          <w:rFonts w:ascii="Times New Roman" w:hAnsi="Times New Roman" w:cs="Times New Roman"/>
        </w:rPr>
        <w:t xml:space="preserve"> o </w:t>
      </w:r>
      <w:r w:rsidR="002140C5">
        <w:rPr>
          <w:rFonts w:ascii="Times New Roman" w:hAnsi="Times New Roman" w:cs="Times New Roman"/>
        </w:rPr>
        <w:t xml:space="preserve">discordanze </w:t>
      </w:r>
      <w:r w:rsidR="008428D9">
        <w:rPr>
          <w:rFonts w:ascii="Times New Roman" w:hAnsi="Times New Roman" w:cs="Times New Roman"/>
        </w:rPr>
        <w:t xml:space="preserve">con </w:t>
      </w:r>
      <w:r w:rsidR="00A75957">
        <w:rPr>
          <w:rFonts w:ascii="Times New Roman" w:hAnsi="Times New Roman" w:cs="Times New Roman"/>
        </w:rPr>
        <w:t>le disposizioni</w:t>
      </w:r>
      <w:r w:rsidR="002140C5">
        <w:rPr>
          <w:rFonts w:ascii="Times New Roman" w:hAnsi="Times New Roman" w:cs="Times New Roman"/>
        </w:rPr>
        <w:t xml:space="preserve"> vigent</w:t>
      </w:r>
      <w:r w:rsidR="00A75957">
        <w:rPr>
          <w:rFonts w:ascii="Times New Roman" w:hAnsi="Times New Roman" w:cs="Times New Roman"/>
        </w:rPr>
        <w:t>i</w:t>
      </w:r>
      <w:r w:rsidR="002140C5">
        <w:rPr>
          <w:rFonts w:ascii="Times New Roman" w:hAnsi="Times New Roman" w:cs="Times New Roman"/>
        </w:rPr>
        <w:t>.</w:t>
      </w:r>
    </w:p>
    <w:p w14:paraId="73A23AC0" w14:textId="77777777" w:rsidR="002140C5" w:rsidRDefault="002140C5" w:rsidP="00A92B17">
      <w:pPr>
        <w:rPr>
          <w:rFonts w:ascii="Times New Roman" w:hAnsi="Times New Roman" w:cs="Times New Roman"/>
          <w:b/>
          <w:bCs/>
          <w:smallCaps/>
        </w:rPr>
      </w:pPr>
    </w:p>
    <w:p w14:paraId="4BB7B357" w14:textId="3BFCFDD2" w:rsidR="00BB578F" w:rsidRPr="00260004" w:rsidRDefault="00260004" w:rsidP="00A92B17">
      <w:pPr>
        <w:rPr>
          <w:rFonts w:ascii="Times New Roman" w:hAnsi="Times New Roman" w:cs="Times New Roman"/>
          <w:b/>
          <w:bCs/>
          <w:smallCaps/>
        </w:rPr>
      </w:pPr>
      <w:r w:rsidRPr="00260004">
        <w:rPr>
          <w:rFonts w:ascii="Times New Roman" w:hAnsi="Times New Roman" w:cs="Times New Roman"/>
          <w:b/>
          <w:bCs/>
          <w:smallCaps/>
        </w:rPr>
        <w:t xml:space="preserve">AMBITO </w:t>
      </w:r>
      <w:r>
        <w:rPr>
          <w:rFonts w:ascii="Times New Roman" w:hAnsi="Times New Roman" w:cs="Times New Roman"/>
          <w:b/>
          <w:bCs/>
          <w:smallCaps/>
        </w:rPr>
        <w:t>D</w:t>
      </w:r>
      <w:r w:rsidRPr="00260004">
        <w:rPr>
          <w:rFonts w:ascii="Times New Roman" w:hAnsi="Times New Roman" w:cs="Times New Roman"/>
          <w:b/>
          <w:bCs/>
          <w:smallCaps/>
        </w:rPr>
        <w:t xml:space="preserve">’APPLICAZIONE </w:t>
      </w:r>
    </w:p>
    <w:p w14:paraId="17BF2EF3" w14:textId="02C95A4B" w:rsidR="00C078DC" w:rsidRPr="000B6582" w:rsidRDefault="00BB578F" w:rsidP="00C078D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strumenti </w:t>
      </w:r>
      <w:r w:rsidR="003B08FE">
        <w:rPr>
          <w:rFonts w:ascii="Times New Roman" w:hAnsi="Times New Roman" w:cs="Times New Roman"/>
        </w:rPr>
        <w:t>a beneficio del</w:t>
      </w:r>
      <w:r w:rsidR="00EF50B7">
        <w:rPr>
          <w:rFonts w:ascii="Times New Roman" w:hAnsi="Times New Roman" w:cs="Times New Roman"/>
        </w:rPr>
        <w:t xml:space="preserve"> Soggetto attuatore</w:t>
      </w:r>
      <w:r w:rsidR="00AC79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tengono conto </w:t>
      </w:r>
      <w:r w:rsidR="00FA7C0E">
        <w:rPr>
          <w:rFonts w:ascii="Times New Roman" w:hAnsi="Times New Roman" w:cs="Times New Roman"/>
        </w:rPr>
        <w:t xml:space="preserve">della disciplina prevista per gli appalti in PNRR </w:t>
      </w:r>
      <w:r w:rsidR="001F6DA3">
        <w:rPr>
          <w:rFonts w:ascii="Times New Roman" w:hAnsi="Times New Roman" w:cs="Times New Roman"/>
        </w:rPr>
        <w:t xml:space="preserve">- come interpretata dalla </w:t>
      </w:r>
      <w:r w:rsidR="001F6DA3" w:rsidRPr="001F6DA3">
        <w:rPr>
          <w:rFonts w:ascii="Times New Roman" w:hAnsi="Times New Roman" w:cs="Times New Roman"/>
          <w:bCs/>
        </w:rPr>
        <w:t>recentissima</w:t>
      </w:r>
      <w:r w:rsidR="000B6582">
        <w:rPr>
          <w:rFonts w:ascii="Times New Roman" w:hAnsi="Times New Roman" w:cs="Times New Roman"/>
          <w:bCs/>
        </w:rPr>
        <w:t xml:space="preserve"> </w:t>
      </w:r>
      <w:r w:rsidR="001F6DA3" w:rsidRPr="001F6DA3">
        <w:rPr>
          <w:rFonts w:ascii="Times New Roman" w:hAnsi="Times New Roman" w:cs="Times New Roman"/>
          <w:bCs/>
        </w:rPr>
        <w:t>Circolare del Ministero delle Infrastrutture e Trasporti del 13.7.2023</w:t>
      </w:r>
      <w:r w:rsidR="001F6DA3">
        <w:rPr>
          <w:rFonts w:ascii="Times New Roman" w:hAnsi="Times New Roman" w:cs="Times New Roman"/>
          <w:bCs/>
        </w:rPr>
        <w:t xml:space="preserve"> </w:t>
      </w:r>
      <w:r w:rsidR="001F6DA3" w:rsidRPr="001F6DA3">
        <w:rPr>
          <w:rFonts w:ascii="Times New Roman" w:hAnsi="Times New Roman" w:cs="Times New Roman"/>
          <w:bCs/>
        </w:rPr>
        <w:t>che affronta per la prima volta il tema</w:t>
      </w:r>
      <w:r w:rsidR="000B6582">
        <w:rPr>
          <w:rFonts w:ascii="Times New Roman" w:hAnsi="Times New Roman" w:cs="Times New Roman"/>
          <w:bCs/>
        </w:rPr>
        <w:t xml:space="preserve"> </w:t>
      </w:r>
      <w:r w:rsidR="001F6DA3" w:rsidRPr="000B6582">
        <w:rPr>
          <w:rFonts w:ascii="Times New Roman" w:hAnsi="Times New Roman" w:cs="Times New Roman"/>
          <w:bCs/>
        </w:rPr>
        <w:t xml:space="preserve">del rapporto tra il Nuovo Codice dei Contratti (D. Lgs 36/2023) e il vecchio Codice (D. Lgs 50/2016) - e </w:t>
      </w:r>
      <w:r w:rsidR="00A75957" w:rsidRPr="000B6582">
        <w:rPr>
          <w:rFonts w:ascii="Times New Roman" w:hAnsi="Times New Roman" w:cs="Times New Roman"/>
        </w:rPr>
        <w:t xml:space="preserve">sono considerabili una guida per l’esperimento delle procedure strettamente connesse </w:t>
      </w:r>
      <w:r w:rsidR="001A7DA8" w:rsidRPr="000B6582">
        <w:rPr>
          <w:rFonts w:ascii="Times New Roman" w:hAnsi="Times New Roman" w:cs="Times New Roman"/>
        </w:rPr>
        <w:t>all</w:t>
      </w:r>
      <w:r w:rsidR="00896730" w:rsidRPr="000B6582">
        <w:rPr>
          <w:rFonts w:ascii="Times New Roman" w:hAnsi="Times New Roman" w:cs="Times New Roman"/>
        </w:rPr>
        <w:t xml:space="preserve">’attuazione </w:t>
      </w:r>
      <w:r w:rsidR="001A7DA8" w:rsidRPr="000B6582">
        <w:rPr>
          <w:rFonts w:ascii="Times New Roman" w:hAnsi="Times New Roman" w:cs="Times New Roman"/>
        </w:rPr>
        <w:t xml:space="preserve">dell’investimento </w:t>
      </w:r>
      <w:bookmarkStart w:id="1" w:name="_Hlk141883439"/>
      <w:r w:rsidR="001F6DA3" w:rsidRPr="000B6582">
        <w:rPr>
          <w:rFonts w:ascii="Times New Roman" w:hAnsi="Times New Roman" w:cs="Times New Roman"/>
          <w:iCs/>
        </w:rPr>
        <w:t>1.2</w:t>
      </w:r>
      <w:r w:rsidR="001F6DA3" w:rsidRPr="000B6582">
        <w:rPr>
          <w:rFonts w:ascii="Times New Roman" w:hAnsi="Times New Roman" w:cs="Times New Roman"/>
        </w:rPr>
        <w:t xml:space="preserve"> Rimozione delle barriere fisiche e cognitive in musei, biblioteche e archivi (M1C3) finanziato dall’Unione europea – NextGenerationEU.</w:t>
      </w:r>
      <w:bookmarkEnd w:id="1"/>
    </w:p>
    <w:p w14:paraId="556BA6D6" w14:textId="3A65EADE" w:rsidR="00390701" w:rsidRPr="005E7109" w:rsidRDefault="00FA7C0E" w:rsidP="00C078DC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 procedure</w:t>
      </w:r>
      <w:r w:rsidR="00CB22CF">
        <w:rPr>
          <w:rFonts w:ascii="Times New Roman" w:hAnsi="Times New Roman" w:cs="Times New Roman"/>
        </w:rPr>
        <w:t xml:space="preserve"> </w:t>
      </w:r>
      <w:r w:rsidR="00260004">
        <w:rPr>
          <w:rFonts w:ascii="Times New Roman" w:hAnsi="Times New Roman" w:cs="Times New Roman"/>
        </w:rPr>
        <w:t xml:space="preserve">c.d. </w:t>
      </w:r>
      <w:r w:rsidR="00CB22CF">
        <w:rPr>
          <w:rFonts w:ascii="Times New Roman" w:hAnsi="Times New Roman" w:cs="Times New Roman"/>
        </w:rPr>
        <w:t>in deroga</w:t>
      </w:r>
      <w:r w:rsidR="00B32F42">
        <w:rPr>
          <w:rFonts w:ascii="Times New Roman" w:hAnsi="Times New Roman" w:cs="Times New Roman"/>
        </w:rPr>
        <w:t>, ivi</w:t>
      </w:r>
      <w:r w:rsidR="00CB22CF">
        <w:rPr>
          <w:rFonts w:ascii="Times New Roman" w:hAnsi="Times New Roman" w:cs="Times New Roman"/>
        </w:rPr>
        <w:t xml:space="preserve"> </w:t>
      </w:r>
      <w:r w:rsidR="00ED0AE8">
        <w:rPr>
          <w:rFonts w:ascii="Times New Roman" w:hAnsi="Times New Roman" w:cs="Times New Roman"/>
        </w:rPr>
        <w:t>considerate</w:t>
      </w:r>
      <w:r w:rsidR="00B32F42">
        <w:rPr>
          <w:rFonts w:ascii="Times New Roman" w:hAnsi="Times New Roman" w:cs="Times New Roman"/>
        </w:rPr>
        <w:t>,</w:t>
      </w:r>
      <w:r w:rsidR="00ED0AE8">
        <w:rPr>
          <w:rFonts w:ascii="Times New Roman" w:hAnsi="Times New Roman" w:cs="Times New Roman"/>
        </w:rPr>
        <w:t xml:space="preserve"> </w:t>
      </w:r>
      <w:r w:rsidR="00CB22CF">
        <w:rPr>
          <w:rFonts w:ascii="Times New Roman" w:hAnsi="Times New Roman" w:cs="Times New Roman"/>
        </w:rPr>
        <w:t xml:space="preserve">sono applicabili agli </w:t>
      </w:r>
      <w:r w:rsidR="00CB22CF" w:rsidRPr="00012609">
        <w:rPr>
          <w:rFonts w:ascii="Times New Roman" w:hAnsi="Times New Roman" w:cs="Times New Roman"/>
          <w:u w:val="single"/>
        </w:rPr>
        <w:t xml:space="preserve">affidamenti </w:t>
      </w:r>
      <w:r w:rsidR="00B20298" w:rsidRPr="00012609">
        <w:rPr>
          <w:rFonts w:ascii="Times New Roman" w:hAnsi="Times New Roman" w:cs="Times New Roman"/>
          <w:u w:val="single"/>
        </w:rPr>
        <w:t>sotto</w:t>
      </w:r>
      <w:r w:rsidR="00B20298">
        <w:rPr>
          <w:rFonts w:ascii="Times New Roman" w:hAnsi="Times New Roman" w:cs="Times New Roman"/>
          <w:u w:val="single"/>
        </w:rPr>
        <w:t xml:space="preserve"> soglia</w:t>
      </w:r>
      <w:r w:rsidR="00390701">
        <w:rPr>
          <w:rFonts w:ascii="Times New Roman" w:hAnsi="Times New Roman" w:cs="Times New Roman"/>
        </w:rPr>
        <w:t xml:space="preserve"> </w:t>
      </w:r>
      <w:r w:rsidR="00CB22CF">
        <w:rPr>
          <w:rFonts w:ascii="Times New Roman" w:hAnsi="Times New Roman" w:cs="Times New Roman"/>
        </w:rPr>
        <w:t>per interventi finanziati in tutto o in parte con risorse PNRR</w:t>
      </w:r>
      <w:r w:rsidR="00D55610">
        <w:rPr>
          <w:rFonts w:ascii="Times New Roman" w:hAnsi="Times New Roman" w:cs="Times New Roman"/>
        </w:rPr>
        <w:t>,</w:t>
      </w:r>
      <w:r w:rsidR="00CB22CF">
        <w:rPr>
          <w:rFonts w:ascii="Times New Roman" w:hAnsi="Times New Roman" w:cs="Times New Roman"/>
        </w:rPr>
        <w:t xml:space="preserve"> </w:t>
      </w:r>
      <w:r w:rsidR="00D55610">
        <w:rPr>
          <w:rFonts w:ascii="Times New Roman" w:hAnsi="Times New Roman" w:cs="Times New Roman"/>
        </w:rPr>
        <w:t>a</w:t>
      </w:r>
      <w:r w:rsidR="00D55610" w:rsidRPr="00D55610">
        <w:rPr>
          <w:rFonts w:ascii="Times New Roman" w:hAnsi="Times New Roman" w:cs="Times New Roman"/>
        </w:rPr>
        <w:t xml:space="preserve"> tutti i bandi e gli avvisi che saranno pubblicati, nonché a tutte le lettere di invito che saranno spedite, </w:t>
      </w:r>
      <w:r w:rsidR="00D55610" w:rsidRPr="00D55610">
        <w:rPr>
          <w:rFonts w:ascii="Times New Roman" w:hAnsi="Times New Roman" w:cs="Times New Roman"/>
          <w:b/>
          <w:u w:val="single"/>
        </w:rPr>
        <w:t>a partire dal 1° luglio 2023</w:t>
      </w:r>
      <w:r w:rsidR="00D55610">
        <w:rPr>
          <w:rFonts w:ascii="Times New Roman" w:hAnsi="Times New Roman" w:cs="Times New Roman"/>
        </w:rPr>
        <w:t>.</w:t>
      </w:r>
      <w:r w:rsidR="00D55610" w:rsidRPr="00D55610">
        <w:rPr>
          <w:rFonts w:ascii="Times New Roman" w:hAnsi="Times New Roman" w:cs="Times New Roman"/>
        </w:rPr>
        <w:t> </w:t>
      </w:r>
    </w:p>
    <w:p w14:paraId="6ADC061C" w14:textId="72F01F23" w:rsidR="00BB578F" w:rsidRDefault="00A75957" w:rsidP="00C078D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B22CF">
        <w:rPr>
          <w:rFonts w:ascii="Times New Roman" w:hAnsi="Times New Roman" w:cs="Times New Roman"/>
        </w:rPr>
        <w:t>ermane</w:t>
      </w:r>
      <w:r>
        <w:rPr>
          <w:rFonts w:ascii="Times New Roman" w:hAnsi="Times New Roman" w:cs="Times New Roman"/>
        </w:rPr>
        <w:t xml:space="preserve"> comunque</w:t>
      </w:r>
      <w:r w:rsidR="00260004">
        <w:rPr>
          <w:rFonts w:ascii="Times New Roman" w:hAnsi="Times New Roman" w:cs="Times New Roman"/>
        </w:rPr>
        <w:t xml:space="preserve"> in capo alle stazioni appaltanti </w:t>
      </w:r>
      <w:r w:rsidR="00CB22CF">
        <w:rPr>
          <w:rFonts w:ascii="Times New Roman" w:hAnsi="Times New Roman" w:cs="Times New Roman"/>
        </w:rPr>
        <w:t>la possibilità di fare ricorso a procedure ordinarie o a procedure maggiormente concorrenziali</w:t>
      </w:r>
      <w:r w:rsidR="00260004">
        <w:rPr>
          <w:rFonts w:ascii="Times New Roman" w:hAnsi="Times New Roman" w:cs="Times New Roman"/>
        </w:rPr>
        <w:t>,</w:t>
      </w:r>
      <w:r w:rsidR="00CB22CF">
        <w:rPr>
          <w:rFonts w:ascii="Times New Roman" w:hAnsi="Times New Roman" w:cs="Times New Roman"/>
        </w:rPr>
        <w:t xml:space="preserve"> previa adeguata motivazione. In tal senso, si rinvia a quanto espresso </w:t>
      </w:r>
      <w:r w:rsidR="00CB22CF" w:rsidRPr="00734816">
        <w:rPr>
          <w:rFonts w:ascii="Times New Roman" w:hAnsi="Times New Roman" w:cs="Times New Roman"/>
          <w:b/>
        </w:rPr>
        <w:t>dal MI</w:t>
      </w:r>
      <w:r w:rsidR="00A23FAF" w:rsidRPr="00734816">
        <w:rPr>
          <w:rFonts w:ascii="Times New Roman" w:hAnsi="Times New Roman" w:cs="Times New Roman"/>
          <w:b/>
        </w:rPr>
        <w:t>T</w:t>
      </w:r>
      <w:r w:rsidR="00CB22CF" w:rsidRPr="00734816">
        <w:rPr>
          <w:rFonts w:ascii="Times New Roman" w:hAnsi="Times New Roman" w:cs="Times New Roman"/>
          <w:b/>
        </w:rPr>
        <w:t xml:space="preserve"> nei pareri del 30 giugno 2022, 893 e del 24 settembre 2020, 735.</w:t>
      </w:r>
      <w:r w:rsidR="00FA7C0E">
        <w:rPr>
          <w:rFonts w:ascii="Times New Roman" w:hAnsi="Times New Roman" w:cs="Times New Roman"/>
        </w:rPr>
        <w:t xml:space="preserve">  </w:t>
      </w:r>
    </w:p>
    <w:p w14:paraId="0D0646A4" w14:textId="77777777" w:rsidR="00E244F3" w:rsidRPr="00E244F3" w:rsidRDefault="00E244F3" w:rsidP="00E244F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E244F3">
        <w:rPr>
          <w:rFonts w:ascii="Times New Roman" w:eastAsia="Calibri" w:hAnsi="Times New Roman" w:cs="Times New Roman"/>
        </w:rPr>
        <w:t>Gli strumenti di supporto riguardano gli appalti di servizi (ivi compresi i servizi di ingegneria e architettura), forniture e lavori (anche in appalto integrato) e coinvolgono le procedure di selezione:</w:t>
      </w:r>
    </w:p>
    <w:p w14:paraId="44D0B714" w14:textId="77777777" w:rsidR="00E244F3" w:rsidRPr="00E244F3" w:rsidRDefault="00E244F3" w:rsidP="00E244F3">
      <w:pPr>
        <w:numPr>
          <w:ilvl w:val="0"/>
          <w:numId w:val="7"/>
        </w:numPr>
        <w:spacing w:after="12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E244F3">
        <w:rPr>
          <w:rFonts w:ascii="Times New Roman" w:eastAsia="Calibri" w:hAnsi="Times New Roman" w:cs="Times New Roman"/>
        </w:rPr>
        <w:t>affidamento diretto;</w:t>
      </w:r>
    </w:p>
    <w:p w14:paraId="160C4845" w14:textId="77777777" w:rsidR="00E244F3" w:rsidRPr="00E244F3" w:rsidRDefault="00E244F3" w:rsidP="00E244F3">
      <w:pPr>
        <w:numPr>
          <w:ilvl w:val="0"/>
          <w:numId w:val="7"/>
        </w:numPr>
        <w:spacing w:after="12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E244F3">
        <w:rPr>
          <w:rFonts w:ascii="Times New Roman" w:eastAsia="Calibri" w:hAnsi="Times New Roman" w:cs="Times New Roman"/>
        </w:rPr>
        <w:t>negoziata senza bando.</w:t>
      </w:r>
    </w:p>
    <w:p w14:paraId="0A856452" w14:textId="77777777" w:rsidR="00B20298" w:rsidRDefault="00B20298" w:rsidP="00390701">
      <w:pPr>
        <w:rPr>
          <w:rFonts w:ascii="Times New Roman" w:hAnsi="Times New Roman" w:cs="Times New Roman"/>
          <w:b/>
          <w:bCs/>
        </w:rPr>
      </w:pPr>
    </w:p>
    <w:p w14:paraId="0A86D566" w14:textId="065F2119" w:rsidR="00390701" w:rsidRDefault="00390701" w:rsidP="0039070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INDICAZIONI </w:t>
      </w:r>
      <w:r w:rsidRPr="00712693">
        <w:rPr>
          <w:rFonts w:ascii="Times New Roman" w:hAnsi="Times New Roman" w:cs="Times New Roman"/>
          <w:b/>
          <w:bCs/>
        </w:rPr>
        <w:t>OPERATIVE</w:t>
      </w:r>
    </w:p>
    <w:p w14:paraId="2664F462" w14:textId="76AE78AA" w:rsidR="00B20298" w:rsidRDefault="00390701" w:rsidP="00B202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consentir</w:t>
      </w:r>
      <w:r w:rsidR="003F168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 una più agevole e consapevole</w:t>
      </w:r>
      <w:r w:rsidR="00B20298" w:rsidRPr="00B20298">
        <w:rPr>
          <w:rFonts w:ascii="Times New Roman" w:hAnsi="Times New Roman" w:cs="Times New Roman"/>
        </w:rPr>
        <w:t xml:space="preserve"> </w:t>
      </w:r>
      <w:r w:rsidR="00B20298">
        <w:rPr>
          <w:rFonts w:ascii="Times New Roman" w:hAnsi="Times New Roman" w:cs="Times New Roman"/>
        </w:rPr>
        <w:t>lettura</w:t>
      </w:r>
      <w:r w:rsidR="00292C64">
        <w:rPr>
          <w:rFonts w:ascii="Times New Roman" w:hAnsi="Times New Roman" w:cs="Times New Roman"/>
        </w:rPr>
        <w:t>,</w:t>
      </w:r>
      <w:r w:rsidR="00B20298">
        <w:rPr>
          <w:rFonts w:ascii="Times New Roman" w:hAnsi="Times New Roman" w:cs="Times New Roman"/>
        </w:rPr>
        <w:t xml:space="preserve"> in tutti gli </w:t>
      </w:r>
      <w:r w:rsidR="00C23623">
        <w:rPr>
          <w:rFonts w:ascii="Times New Roman" w:hAnsi="Times New Roman" w:cs="Times New Roman"/>
        </w:rPr>
        <w:t>strumenti</w:t>
      </w:r>
      <w:r w:rsidR="00B20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 stata</w:t>
      </w:r>
      <w:r w:rsidR="00B20298">
        <w:rPr>
          <w:rFonts w:ascii="Times New Roman" w:hAnsi="Times New Roman" w:cs="Times New Roman"/>
        </w:rPr>
        <w:t xml:space="preserve"> </w:t>
      </w:r>
      <w:r w:rsidR="00C32666" w:rsidRPr="00AA0540">
        <w:rPr>
          <w:rFonts w:ascii="Times New Roman" w:hAnsi="Times New Roman" w:cs="Times New Roman"/>
          <w:b/>
          <w:bCs/>
          <w:color w:val="2F5496" w:themeColor="accent1" w:themeShade="BF"/>
        </w:rPr>
        <w:t>data evidenza in blu</w:t>
      </w:r>
      <w:r w:rsidR="00C32666" w:rsidRPr="00AA0540">
        <w:rPr>
          <w:rFonts w:ascii="Times New Roman" w:hAnsi="Times New Roman" w:cs="Times New Roman"/>
        </w:rPr>
        <w:t xml:space="preserve"> </w:t>
      </w:r>
      <w:r w:rsidRPr="00DB7431">
        <w:rPr>
          <w:rFonts w:ascii="Times New Roman" w:hAnsi="Times New Roman" w:cs="Times New Roman"/>
        </w:rPr>
        <w:t>dell</w:t>
      </w:r>
      <w:r>
        <w:rPr>
          <w:rFonts w:ascii="Times New Roman" w:hAnsi="Times New Roman" w:cs="Times New Roman"/>
        </w:rPr>
        <w:t>e specifiche</w:t>
      </w:r>
      <w:r w:rsidR="00A75957">
        <w:rPr>
          <w:rFonts w:ascii="Times New Roman" w:hAnsi="Times New Roman" w:cs="Times New Roman"/>
        </w:rPr>
        <w:t xml:space="preserve"> riferite</w:t>
      </w:r>
      <w:r w:rsidR="00C236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 PNRR </w:t>
      </w:r>
      <w:r w:rsidR="00B20298">
        <w:rPr>
          <w:rFonts w:ascii="Times New Roman" w:hAnsi="Times New Roman" w:cs="Times New Roman"/>
        </w:rPr>
        <w:t xml:space="preserve">nell’ambito del programma </w:t>
      </w:r>
      <w:r w:rsidRPr="00BB578F">
        <w:rPr>
          <w:rFonts w:ascii="Times New Roman" w:hAnsi="Times New Roman" w:cs="Times New Roman"/>
        </w:rPr>
        <w:t>NextGenerationEU</w:t>
      </w:r>
      <w:r>
        <w:rPr>
          <w:rFonts w:ascii="Times New Roman" w:hAnsi="Times New Roman" w:cs="Times New Roman"/>
        </w:rPr>
        <w:t xml:space="preserve"> e</w:t>
      </w:r>
      <w:r w:rsidR="00292C64">
        <w:rPr>
          <w:rFonts w:ascii="Times New Roman" w:hAnsi="Times New Roman" w:cs="Times New Roman"/>
        </w:rPr>
        <w:t>, in particolare,</w:t>
      </w:r>
      <w:r>
        <w:rPr>
          <w:rFonts w:ascii="Times New Roman" w:hAnsi="Times New Roman" w:cs="Times New Roman"/>
        </w:rPr>
        <w:t xml:space="preserve"> </w:t>
      </w:r>
      <w:r w:rsidR="00DA446B">
        <w:rPr>
          <w:rFonts w:ascii="Times New Roman" w:hAnsi="Times New Roman" w:cs="Times New Roman"/>
        </w:rPr>
        <w:t>dell’investimento</w:t>
      </w:r>
      <w:r w:rsidR="00D55610">
        <w:rPr>
          <w:rFonts w:ascii="Times New Roman" w:hAnsi="Times New Roman" w:cs="Times New Roman"/>
        </w:rPr>
        <w:t xml:space="preserve"> </w:t>
      </w:r>
      <w:r w:rsidR="00D55610" w:rsidRPr="000B6582">
        <w:rPr>
          <w:rFonts w:ascii="Times New Roman" w:hAnsi="Times New Roman" w:cs="Times New Roman"/>
          <w:iCs/>
        </w:rPr>
        <w:t>1.2</w:t>
      </w:r>
      <w:r w:rsidR="00D55610" w:rsidRPr="000B6582">
        <w:rPr>
          <w:rFonts w:ascii="Times New Roman" w:hAnsi="Times New Roman" w:cs="Times New Roman"/>
        </w:rPr>
        <w:t xml:space="preserve"> Rimozione delle barriere fisiche e cognitive in musei, biblioteche e archivi</w:t>
      </w:r>
      <w:r w:rsidR="00D55610" w:rsidRPr="00D55610">
        <w:rPr>
          <w:rFonts w:ascii="Times New Roman" w:hAnsi="Times New Roman" w:cs="Times New Roman"/>
        </w:rPr>
        <w:t xml:space="preserve"> (M1C3) finanziato dall’Unione europea – NextGenerationEU</w:t>
      </w:r>
      <w:r>
        <w:rPr>
          <w:rFonts w:ascii="Times New Roman" w:hAnsi="Times New Roman" w:cs="Times New Roman"/>
        </w:rPr>
        <w:t>.</w:t>
      </w:r>
    </w:p>
    <w:p w14:paraId="1268EC9F" w14:textId="3A50354B" w:rsidR="00A629AC" w:rsidRDefault="00C078DC" w:rsidP="00C0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Nel dettaglio, si segnalano le principali tematiche affrontate ed evidenziate negli elaborati:</w:t>
      </w:r>
    </w:p>
    <w:p w14:paraId="6E9498D0" w14:textId="69432486" w:rsidR="00A629AC" w:rsidRDefault="00A629AC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genesi del Piano </w:t>
      </w:r>
      <w:r w:rsidR="00F62795">
        <w:rPr>
          <w:rFonts w:ascii="Times New Roman" w:hAnsi="Times New Roman" w:cs="Times New Roman"/>
        </w:rPr>
        <w:t>N</w:t>
      </w:r>
      <w:r w:rsidRPr="00A629AC">
        <w:rPr>
          <w:rFonts w:ascii="Times New Roman" w:hAnsi="Times New Roman" w:cs="Times New Roman"/>
        </w:rPr>
        <w:t xml:space="preserve">azionale di </w:t>
      </w:r>
      <w:r w:rsidR="00F62795">
        <w:rPr>
          <w:rFonts w:ascii="Times New Roman" w:hAnsi="Times New Roman" w:cs="Times New Roman"/>
        </w:rPr>
        <w:t>R</w:t>
      </w:r>
      <w:r w:rsidRPr="00A629AC">
        <w:rPr>
          <w:rFonts w:ascii="Times New Roman" w:hAnsi="Times New Roman" w:cs="Times New Roman"/>
        </w:rPr>
        <w:t>ipresa</w:t>
      </w:r>
      <w:r>
        <w:rPr>
          <w:rFonts w:ascii="Times New Roman" w:hAnsi="Times New Roman" w:cs="Times New Roman"/>
        </w:rPr>
        <w:t xml:space="preserve"> </w:t>
      </w:r>
      <w:r w:rsidR="00F62795">
        <w:rPr>
          <w:rFonts w:ascii="Times New Roman" w:hAnsi="Times New Roman" w:cs="Times New Roman"/>
        </w:rPr>
        <w:t xml:space="preserve">e Resilienza </w:t>
      </w:r>
      <w:r>
        <w:rPr>
          <w:rFonts w:ascii="Times New Roman" w:hAnsi="Times New Roman" w:cs="Times New Roman"/>
        </w:rPr>
        <w:t>(PNRR)</w:t>
      </w:r>
      <w:r w:rsidRPr="00A629AC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programma </w:t>
      </w:r>
      <w:r w:rsidRPr="00BB578F">
        <w:rPr>
          <w:rFonts w:ascii="Times New Roman" w:hAnsi="Times New Roman" w:cs="Times New Roman"/>
        </w:rPr>
        <w:t>NextGenerationEU</w:t>
      </w:r>
      <w:r>
        <w:rPr>
          <w:rFonts w:ascii="Times New Roman" w:hAnsi="Times New Roman" w:cs="Times New Roman"/>
        </w:rPr>
        <w:t>;</w:t>
      </w:r>
    </w:p>
    <w:p w14:paraId="737AB36B" w14:textId="1C5035BA" w:rsidR="00B20298" w:rsidRDefault="00B20298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629AC">
        <w:rPr>
          <w:rFonts w:ascii="Times New Roman" w:hAnsi="Times New Roman" w:cs="Times New Roman"/>
        </w:rPr>
        <w:t xml:space="preserve">principi </w:t>
      </w:r>
      <w:r w:rsidR="00A629AC" w:rsidRPr="00A629AC">
        <w:rPr>
          <w:rFonts w:ascii="Times New Roman" w:hAnsi="Times New Roman" w:cs="Times New Roman"/>
        </w:rPr>
        <w:t>caratterizzanti il PNNR</w:t>
      </w:r>
      <w:r w:rsidR="00A629AC">
        <w:rPr>
          <w:rFonts w:ascii="Times New Roman" w:hAnsi="Times New Roman" w:cs="Times New Roman"/>
        </w:rPr>
        <w:t xml:space="preserve">, </w:t>
      </w:r>
      <w:r w:rsidR="00A629AC" w:rsidRPr="00A629AC">
        <w:rPr>
          <w:rFonts w:ascii="Times New Roman" w:hAnsi="Times New Roman" w:cs="Times New Roman"/>
        </w:rPr>
        <w:t xml:space="preserve">quali DNSH, </w:t>
      </w:r>
      <w:r w:rsidR="00A629AC" w:rsidRPr="00F62795">
        <w:rPr>
          <w:rFonts w:ascii="Times New Roman" w:hAnsi="Times New Roman" w:cs="Times New Roman"/>
          <w:i/>
          <w:iCs/>
        </w:rPr>
        <w:t>tagging</w:t>
      </w:r>
      <w:r w:rsidR="00A629AC" w:rsidRPr="00A629AC">
        <w:rPr>
          <w:rFonts w:ascii="Times New Roman" w:hAnsi="Times New Roman" w:cs="Times New Roman"/>
        </w:rPr>
        <w:t xml:space="preserve"> climatico e digitale, pari opportunità di genere</w:t>
      </w:r>
      <w:r w:rsidR="00F62795">
        <w:rPr>
          <w:rFonts w:ascii="Times New Roman" w:hAnsi="Times New Roman" w:cs="Times New Roman"/>
        </w:rPr>
        <w:t>, disabilità</w:t>
      </w:r>
      <w:r w:rsidR="008E4495">
        <w:rPr>
          <w:rFonts w:ascii="Times New Roman" w:hAnsi="Times New Roman" w:cs="Times New Roman"/>
        </w:rPr>
        <w:t xml:space="preserve"> e</w:t>
      </w:r>
      <w:r w:rsidR="00A629AC" w:rsidRPr="00A629AC">
        <w:rPr>
          <w:rFonts w:ascii="Times New Roman" w:hAnsi="Times New Roman" w:cs="Times New Roman"/>
        </w:rPr>
        <w:t xml:space="preserve"> promozione dei giovani</w:t>
      </w:r>
      <w:r w:rsidR="00A629AC">
        <w:rPr>
          <w:rFonts w:ascii="Times New Roman" w:hAnsi="Times New Roman" w:cs="Times New Roman"/>
        </w:rPr>
        <w:t>;</w:t>
      </w:r>
    </w:p>
    <w:p w14:paraId="56AAAE74" w14:textId="52E0B55B" w:rsidR="00A629AC" w:rsidRDefault="00A629AC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disciplina nazionale per l’attuazione del PNRR (atti aventi forza di legge, regolamenti, circolari e linee guida, ecc.);</w:t>
      </w:r>
    </w:p>
    <w:p w14:paraId="10C820F2" w14:textId="298FBF96" w:rsidR="00A629AC" w:rsidRDefault="00E93F17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iter</w:t>
      </w:r>
      <w:r>
        <w:rPr>
          <w:rFonts w:ascii="Times New Roman" w:hAnsi="Times New Roman" w:cs="Times New Roman"/>
        </w:rPr>
        <w:t xml:space="preserve"> di selezione utilizzato per l’investimento 1.2 sino alla selezione dei </w:t>
      </w:r>
      <w:r w:rsidR="0071380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oggetti attuatori assegnata</w:t>
      </w:r>
      <w:r w:rsidR="00713803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 xml:space="preserve"> di risorse per interventi di rimozione delle barriere fisiche e cognitive in musei, biblioteche e archivi, per consentire un più ampio accesso e partecipazione alla cultura</w:t>
      </w:r>
      <w:r w:rsidR="00A629AC">
        <w:rPr>
          <w:rFonts w:ascii="Times New Roman" w:hAnsi="Times New Roman" w:cs="Times New Roman"/>
        </w:rPr>
        <w:t>;</w:t>
      </w:r>
    </w:p>
    <w:p w14:paraId="0A218A1F" w14:textId="37E655C2" w:rsidR="00A629AC" w:rsidRDefault="00A629AC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strumenti di semplificazione </w:t>
      </w:r>
      <w:r w:rsidR="00413AFE">
        <w:rPr>
          <w:rFonts w:ascii="Times New Roman" w:hAnsi="Times New Roman" w:cs="Times New Roman"/>
        </w:rPr>
        <w:t xml:space="preserve">e accelerazione </w:t>
      </w:r>
      <w:r>
        <w:rPr>
          <w:rFonts w:ascii="Times New Roman" w:hAnsi="Times New Roman" w:cs="Times New Roman"/>
        </w:rPr>
        <w:t>per gli appalti</w:t>
      </w:r>
      <w:r w:rsidR="008E4495">
        <w:rPr>
          <w:rFonts w:ascii="Times New Roman" w:hAnsi="Times New Roman" w:cs="Times New Roman"/>
        </w:rPr>
        <w:t xml:space="preserve"> sotto soglia</w:t>
      </w:r>
      <w:r>
        <w:rPr>
          <w:rFonts w:ascii="Times New Roman" w:hAnsi="Times New Roman" w:cs="Times New Roman"/>
        </w:rPr>
        <w:t xml:space="preserve"> in PNRR</w:t>
      </w:r>
      <w:r w:rsidR="00C078DC">
        <w:rPr>
          <w:rFonts w:ascii="Times New Roman" w:hAnsi="Times New Roman" w:cs="Times New Roman"/>
        </w:rPr>
        <w:t>.</w:t>
      </w:r>
    </w:p>
    <w:p w14:paraId="4D860614" w14:textId="1D2E5A73" w:rsidR="00C23623" w:rsidRDefault="00C23623" w:rsidP="00B202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 </w:t>
      </w:r>
      <w:r w:rsidR="005A14BD">
        <w:rPr>
          <w:rFonts w:ascii="Times New Roman" w:hAnsi="Times New Roman" w:cs="Times New Roman"/>
        </w:rPr>
        <w:t xml:space="preserve">principali </w:t>
      </w:r>
      <w:r w:rsidR="00C078DC">
        <w:rPr>
          <w:rFonts w:ascii="Times New Roman" w:hAnsi="Times New Roman" w:cs="Times New Roman"/>
        </w:rPr>
        <w:t>elaborati</w:t>
      </w:r>
      <w:r w:rsidR="005A14BD">
        <w:rPr>
          <w:rFonts w:ascii="Times New Roman" w:hAnsi="Times New Roman" w:cs="Times New Roman"/>
        </w:rPr>
        <w:t xml:space="preserve"> </w:t>
      </w:r>
      <w:r w:rsidR="002D2486">
        <w:rPr>
          <w:rFonts w:ascii="Times New Roman" w:hAnsi="Times New Roman" w:cs="Times New Roman"/>
        </w:rPr>
        <w:t xml:space="preserve">- </w:t>
      </w:r>
      <w:r w:rsidR="005A14BD">
        <w:rPr>
          <w:rFonts w:ascii="Times New Roman" w:hAnsi="Times New Roman" w:cs="Times New Roman"/>
        </w:rPr>
        <w:t xml:space="preserve">si intendono tali quelli che </w:t>
      </w:r>
      <w:r w:rsidR="002D2486">
        <w:rPr>
          <w:rFonts w:ascii="Times New Roman" w:hAnsi="Times New Roman" w:cs="Times New Roman"/>
        </w:rPr>
        <w:t>implicano l’esercizio di una discrezionalità tecnica da parte della stazione appaltante -</w:t>
      </w:r>
      <w:r w:rsidR="005A14BD">
        <w:rPr>
          <w:rFonts w:ascii="Times New Roman" w:hAnsi="Times New Roman" w:cs="Times New Roman"/>
        </w:rPr>
        <w:t xml:space="preserve"> </w:t>
      </w:r>
      <w:r w:rsidR="00C078DC">
        <w:rPr>
          <w:rFonts w:ascii="Times New Roman" w:hAnsi="Times New Roman" w:cs="Times New Roman"/>
        </w:rPr>
        <w:t xml:space="preserve">è presente </w:t>
      </w:r>
      <w:proofErr w:type="gramStart"/>
      <w:r w:rsidR="00C078DC">
        <w:rPr>
          <w:rFonts w:ascii="Times New Roman" w:hAnsi="Times New Roman" w:cs="Times New Roman"/>
        </w:rPr>
        <w:t xml:space="preserve">un </w:t>
      </w:r>
      <w:r w:rsidR="00C078DC" w:rsidRPr="008E4495">
        <w:rPr>
          <w:rFonts w:ascii="Times New Roman" w:hAnsi="Times New Roman" w:cs="Times New Roman"/>
          <w:i/>
          <w:iCs/>
        </w:rPr>
        <w:t>box</w:t>
      </w:r>
      <w:proofErr w:type="gramEnd"/>
      <w:r w:rsidR="00C078DC" w:rsidRPr="008E4495">
        <w:rPr>
          <w:rFonts w:ascii="Times New Roman" w:hAnsi="Times New Roman" w:cs="Times New Roman"/>
          <w:i/>
          <w:iCs/>
        </w:rPr>
        <w:t xml:space="preserve"> </w:t>
      </w:r>
      <w:r w:rsidR="005A14BD" w:rsidRPr="008E4495">
        <w:rPr>
          <w:rFonts w:ascii="Times New Roman" w:hAnsi="Times New Roman" w:cs="Times New Roman"/>
          <w:i/>
          <w:iCs/>
        </w:rPr>
        <w:t>di sintesi</w:t>
      </w:r>
      <w:r w:rsidR="005A14BD">
        <w:rPr>
          <w:rFonts w:ascii="Times New Roman" w:hAnsi="Times New Roman" w:cs="Times New Roman"/>
        </w:rPr>
        <w:t xml:space="preserve"> </w:t>
      </w:r>
      <w:r w:rsidR="00B20298">
        <w:rPr>
          <w:rFonts w:ascii="Times New Roman" w:hAnsi="Times New Roman" w:cs="Times New Roman"/>
        </w:rPr>
        <w:t>de</w:t>
      </w:r>
      <w:r w:rsidR="00C078DC">
        <w:rPr>
          <w:rFonts w:ascii="Times New Roman" w:hAnsi="Times New Roman" w:cs="Times New Roman"/>
        </w:rPr>
        <w:t xml:space="preserve">dicato </w:t>
      </w:r>
      <w:r w:rsidR="005A14BD">
        <w:rPr>
          <w:rFonts w:ascii="Times New Roman" w:hAnsi="Times New Roman" w:cs="Times New Roman"/>
        </w:rPr>
        <w:t xml:space="preserve">alla descrizione della disciplina </w:t>
      </w:r>
      <w:r>
        <w:rPr>
          <w:rFonts w:ascii="Times New Roman" w:hAnsi="Times New Roman" w:cs="Times New Roman"/>
        </w:rPr>
        <w:t>vigente, condizioni e ambito d’applicazione</w:t>
      </w:r>
      <w:r w:rsidR="005A14BD">
        <w:rPr>
          <w:rFonts w:ascii="Times New Roman" w:hAnsi="Times New Roman" w:cs="Times New Roman"/>
        </w:rPr>
        <w:t xml:space="preserve">. </w:t>
      </w:r>
    </w:p>
    <w:p w14:paraId="0A001F82" w14:textId="06F8061A" w:rsidR="00B20298" w:rsidRDefault="005A14BD" w:rsidP="00B202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particolare, si </w:t>
      </w:r>
      <w:r w:rsidR="00C23623">
        <w:rPr>
          <w:rFonts w:ascii="Times New Roman" w:hAnsi="Times New Roman" w:cs="Times New Roman"/>
        </w:rPr>
        <w:t>troverà il dettaglio del</w:t>
      </w:r>
      <w:r>
        <w:rPr>
          <w:rFonts w:ascii="Times New Roman" w:hAnsi="Times New Roman" w:cs="Times New Roman"/>
        </w:rPr>
        <w:t>le procedure di selezione del contraente co</w:t>
      </w:r>
      <w:r w:rsidR="00C23623">
        <w:rPr>
          <w:rFonts w:ascii="Times New Roman" w:hAnsi="Times New Roman" w:cs="Times New Roman"/>
        </w:rPr>
        <w:t xml:space="preserve">n riferimento </w:t>
      </w:r>
      <w:r>
        <w:rPr>
          <w:rFonts w:ascii="Times New Roman" w:hAnsi="Times New Roman" w:cs="Times New Roman"/>
        </w:rPr>
        <w:t xml:space="preserve">alle nuove soglie di </w:t>
      </w:r>
      <w:r w:rsidR="00C23623">
        <w:rPr>
          <w:rFonts w:ascii="Times New Roman" w:hAnsi="Times New Roman" w:cs="Times New Roman"/>
        </w:rPr>
        <w:t>rilevanza comunitaria in vigore</w:t>
      </w:r>
      <w:r w:rsidR="003C57C7">
        <w:rPr>
          <w:rFonts w:ascii="Times New Roman" w:hAnsi="Times New Roman" w:cs="Times New Roman"/>
        </w:rPr>
        <w:t xml:space="preserve"> alla data della pubblicazione</w:t>
      </w:r>
      <w:r>
        <w:rPr>
          <w:rFonts w:ascii="Times New Roman" w:hAnsi="Times New Roman" w:cs="Times New Roman"/>
        </w:rPr>
        <w:t xml:space="preserve">, i criteri di aggiudicazione </w:t>
      </w:r>
      <w:r w:rsidR="00C23623">
        <w:rPr>
          <w:rFonts w:ascii="Times New Roman" w:hAnsi="Times New Roman" w:cs="Times New Roman"/>
        </w:rPr>
        <w:t xml:space="preserve">applicabili </w:t>
      </w:r>
      <w:r>
        <w:rPr>
          <w:rFonts w:ascii="Times New Roman" w:hAnsi="Times New Roman" w:cs="Times New Roman"/>
        </w:rPr>
        <w:t>e le</w:t>
      </w:r>
      <w:r w:rsidR="00C23623">
        <w:rPr>
          <w:rFonts w:ascii="Times New Roman" w:hAnsi="Times New Roman" w:cs="Times New Roman"/>
        </w:rPr>
        <w:t xml:space="preserve"> modalità</w:t>
      </w:r>
      <w:r>
        <w:rPr>
          <w:rFonts w:ascii="Times New Roman" w:hAnsi="Times New Roman" w:cs="Times New Roman"/>
        </w:rPr>
        <w:t xml:space="preserve"> di esperimento delle procedure </w:t>
      </w:r>
      <w:r w:rsidR="00C23623">
        <w:rPr>
          <w:rFonts w:ascii="Times New Roman" w:hAnsi="Times New Roman" w:cs="Times New Roman"/>
        </w:rPr>
        <w:t>da parte del</w:t>
      </w:r>
      <w:r w:rsidR="00D55610">
        <w:rPr>
          <w:rFonts w:ascii="Times New Roman" w:hAnsi="Times New Roman" w:cs="Times New Roman"/>
        </w:rPr>
        <w:t xml:space="preserve"> Soggetto attuatore</w:t>
      </w:r>
      <w:r>
        <w:rPr>
          <w:rFonts w:ascii="Times New Roman" w:hAnsi="Times New Roman" w:cs="Times New Roman"/>
        </w:rPr>
        <w:t>, ossia in via autonoma</w:t>
      </w:r>
      <w:r w:rsidR="00D55610">
        <w:rPr>
          <w:rFonts w:ascii="Times New Roman" w:hAnsi="Times New Roman" w:cs="Times New Roman"/>
        </w:rPr>
        <w:t xml:space="preserve"> previa qualificazione ove richiesto</w:t>
      </w:r>
      <w:r>
        <w:rPr>
          <w:rFonts w:ascii="Times New Roman" w:hAnsi="Times New Roman" w:cs="Times New Roman"/>
        </w:rPr>
        <w:t xml:space="preserve"> o mediante aggregazione. </w:t>
      </w:r>
    </w:p>
    <w:p w14:paraId="14E76BBE" w14:textId="15AC6CC6" w:rsidR="00C23623" w:rsidRDefault="00A63383" w:rsidP="00AD13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Negli elaborati sono segnalate le alternative procedurali e le sezioni da completare </w:t>
      </w:r>
      <w:r w:rsidR="00C23623">
        <w:rPr>
          <w:rFonts w:ascii="Times New Roman" w:hAnsi="Times New Roman" w:cs="Times New Roman"/>
        </w:rPr>
        <w:t xml:space="preserve">che presuppongono </w:t>
      </w:r>
      <w:r>
        <w:rPr>
          <w:rFonts w:ascii="Times New Roman" w:hAnsi="Times New Roman" w:cs="Times New Roman"/>
        </w:rPr>
        <w:t>un grado di dettaglio</w:t>
      </w:r>
      <w:r w:rsidR="00C23623">
        <w:rPr>
          <w:rFonts w:ascii="Times New Roman" w:hAnsi="Times New Roman" w:cs="Times New Roman"/>
        </w:rPr>
        <w:t xml:space="preserve"> in possesso</w:t>
      </w:r>
      <w:r>
        <w:rPr>
          <w:rFonts w:ascii="Times New Roman" w:hAnsi="Times New Roman" w:cs="Times New Roman"/>
        </w:rPr>
        <w:t xml:space="preserve"> esclusivamente d</w:t>
      </w:r>
      <w:r w:rsidR="00C2362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</w:t>
      </w:r>
      <w:r w:rsidR="00D55610">
        <w:rPr>
          <w:rFonts w:ascii="Times New Roman" w:hAnsi="Times New Roman" w:cs="Times New Roman"/>
        </w:rPr>
        <w:t xml:space="preserve"> Soggetto attuatore</w:t>
      </w:r>
      <w:r w:rsidR="00C23623">
        <w:rPr>
          <w:rFonts w:ascii="Times New Roman" w:hAnsi="Times New Roman" w:cs="Times New Roman"/>
        </w:rPr>
        <w:t xml:space="preserve"> che</w:t>
      </w:r>
      <w:r>
        <w:rPr>
          <w:rFonts w:ascii="Times New Roman" w:hAnsi="Times New Roman" w:cs="Times New Roman"/>
        </w:rPr>
        <w:t>, senza pretesa di esaustività,</w:t>
      </w:r>
      <w:r w:rsidR="00C23623">
        <w:rPr>
          <w:rFonts w:ascii="Times New Roman" w:hAnsi="Times New Roman" w:cs="Times New Roman"/>
        </w:rPr>
        <w:t xml:space="preserve"> sono individuate con l’inserimento di</w:t>
      </w:r>
      <w:r>
        <w:rPr>
          <w:rFonts w:ascii="Times New Roman" w:hAnsi="Times New Roman" w:cs="Times New Roman"/>
        </w:rPr>
        <w:t xml:space="preserve"> parentesi quadr</w:t>
      </w:r>
      <w:r w:rsidR="00C236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e </w:t>
      </w:r>
      <w:r w:rsidRPr="00A63383">
        <w:rPr>
          <w:rFonts w:ascii="Times New Roman" w:hAnsi="Times New Roman" w:cs="Times New Roman"/>
          <w:i/>
          <w:iCs/>
        </w:rPr>
        <w:t>corsivo</w:t>
      </w:r>
      <w:r w:rsidR="00C23623">
        <w:rPr>
          <w:rFonts w:ascii="Times New Roman" w:hAnsi="Times New Roman" w:cs="Times New Roman"/>
        </w:rPr>
        <w:t>, a titolo esemplificativo</w:t>
      </w:r>
      <w:r>
        <w:rPr>
          <w:rFonts w:ascii="Times New Roman" w:hAnsi="Times New Roman" w:cs="Times New Roman"/>
        </w:rPr>
        <w:t xml:space="preserve"> </w:t>
      </w:r>
      <w:r w:rsidRPr="00C23623">
        <w:rPr>
          <w:rFonts w:ascii="Times New Roman" w:hAnsi="Times New Roman" w:cs="Times New Roman"/>
          <w:i/>
          <w:iCs/>
        </w:rPr>
        <w:t>[</w:t>
      </w:r>
      <w:r w:rsidRPr="00C23623">
        <w:rPr>
          <w:rFonts w:ascii="Times New Roman" w:hAnsi="Times New Roman" w:cs="Times New Roman"/>
          <w:b/>
          <w:bCs/>
          <w:i/>
          <w:iCs/>
        </w:rPr>
        <w:t>inserire</w:t>
      </w:r>
      <w:r w:rsidRPr="00C23623">
        <w:rPr>
          <w:rFonts w:ascii="Times New Roman" w:hAnsi="Times New Roman" w:cs="Times New Roman"/>
          <w:i/>
          <w:iCs/>
        </w:rPr>
        <w:t xml:space="preserve"> oggetto della procedura]</w:t>
      </w:r>
      <w:r>
        <w:rPr>
          <w:rFonts w:ascii="Times New Roman" w:hAnsi="Times New Roman" w:cs="Times New Roman"/>
        </w:rPr>
        <w:t xml:space="preserve"> oppure </w:t>
      </w:r>
      <w:r w:rsidRPr="00C23623">
        <w:rPr>
          <w:rFonts w:ascii="Times New Roman" w:hAnsi="Times New Roman" w:cs="Times New Roman"/>
          <w:i/>
          <w:iCs/>
        </w:rPr>
        <w:t>[N.B. Sul punto…</w:t>
      </w:r>
      <w:r w:rsidR="00C23623">
        <w:rPr>
          <w:rFonts w:ascii="Times New Roman" w:hAnsi="Times New Roman" w:cs="Times New Roman"/>
          <w:i/>
          <w:iCs/>
        </w:rPr>
        <w:t>]</w:t>
      </w:r>
      <w:r w:rsidR="00C23623">
        <w:rPr>
          <w:rFonts w:ascii="Times New Roman" w:hAnsi="Times New Roman" w:cs="Times New Roman"/>
        </w:rPr>
        <w:t>.</w:t>
      </w:r>
    </w:p>
    <w:p w14:paraId="5F1F5AF4" w14:textId="59938745" w:rsidR="00A63383" w:rsidRDefault="00C23623" w:rsidP="00AD13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A14BD">
        <w:rPr>
          <w:rFonts w:ascii="Times New Roman" w:hAnsi="Times New Roman" w:cs="Times New Roman"/>
        </w:rPr>
        <w:t xml:space="preserve">lteriori punti di attenzione sono </w:t>
      </w:r>
      <w:r>
        <w:rPr>
          <w:rFonts w:ascii="Times New Roman" w:hAnsi="Times New Roman" w:cs="Times New Roman"/>
        </w:rPr>
        <w:t xml:space="preserve">inoltre </w:t>
      </w:r>
      <w:r w:rsidR="00A63383">
        <w:rPr>
          <w:rFonts w:ascii="Times New Roman" w:hAnsi="Times New Roman" w:cs="Times New Roman"/>
        </w:rPr>
        <w:t xml:space="preserve">presenti </w:t>
      </w:r>
      <w:r w:rsidR="000F271F">
        <w:rPr>
          <w:rFonts w:ascii="Times New Roman" w:hAnsi="Times New Roman" w:cs="Times New Roman"/>
        </w:rPr>
        <w:t>all’interno de</w:t>
      </w:r>
      <w:r w:rsidR="00A63383">
        <w:rPr>
          <w:rFonts w:ascii="Times New Roman" w:hAnsi="Times New Roman" w:cs="Times New Roman"/>
        </w:rPr>
        <w:t>gli elaborati</w:t>
      </w:r>
      <w:r w:rsidR="000F271F">
        <w:rPr>
          <w:rFonts w:ascii="Times New Roman" w:hAnsi="Times New Roman" w:cs="Times New Roman"/>
        </w:rPr>
        <w:t xml:space="preserve"> </w:t>
      </w:r>
      <w:proofErr w:type="gramStart"/>
      <w:r w:rsidR="0053307B">
        <w:rPr>
          <w:rFonts w:ascii="Times New Roman" w:hAnsi="Times New Roman" w:cs="Times New Roman"/>
        </w:rPr>
        <w:t>ne</w:t>
      </w:r>
      <w:r w:rsidR="000F271F">
        <w:rPr>
          <w:rFonts w:ascii="Times New Roman" w:hAnsi="Times New Roman" w:cs="Times New Roman"/>
        </w:rPr>
        <w:t xml:space="preserve">i </w:t>
      </w:r>
      <w:r w:rsidR="000F271F" w:rsidRPr="000F271F">
        <w:rPr>
          <w:rFonts w:ascii="Times New Roman" w:hAnsi="Times New Roman" w:cs="Times New Roman"/>
          <w:i/>
          <w:iCs/>
        </w:rPr>
        <w:t>box</w:t>
      </w:r>
      <w:proofErr w:type="gramEnd"/>
      <w:r w:rsidR="000F271F" w:rsidRPr="000F271F">
        <w:rPr>
          <w:rFonts w:ascii="Times New Roman" w:hAnsi="Times New Roman" w:cs="Times New Roman"/>
          <w:i/>
          <w:iCs/>
        </w:rPr>
        <w:t xml:space="preserve"> </w:t>
      </w:r>
      <w:r w:rsidR="000F271F">
        <w:rPr>
          <w:rFonts w:ascii="Times New Roman" w:hAnsi="Times New Roman" w:cs="Times New Roman"/>
          <w:i/>
          <w:iCs/>
        </w:rPr>
        <w:t xml:space="preserve">di </w:t>
      </w:r>
      <w:r w:rsidR="0053307B">
        <w:rPr>
          <w:rFonts w:ascii="Times New Roman" w:hAnsi="Times New Roman" w:cs="Times New Roman"/>
          <w:i/>
          <w:iCs/>
        </w:rPr>
        <w:t>riepilogo</w:t>
      </w:r>
      <w:r w:rsidR="005A14BD">
        <w:rPr>
          <w:rFonts w:ascii="Times New Roman" w:hAnsi="Times New Roman" w:cs="Times New Roman"/>
        </w:rPr>
        <w:t xml:space="preserve"> </w:t>
      </w:r>
      <w:r w:rsidR="000F271F">
        <w:rPr>
          <w:rFonts w:ascii="Times New Roman" w:hAnsi="Times New Roman" w:cs="Times New Roman"/>
        </w:rPr>
        <w:t xml:space="preserve">contenenti </w:t>
      </w:r>
      <w:r w:rsidR="00A63383">
        <w:rPr>
          <w:rFonts w:ascii="Times New Roman" w:hAnsi="Times New Roman" w:cs="Times New Roman"/>
        </w:rPr>
        <w:t>novità</w:t>
      </w:r>
      <w:r w:rsidR="00FE50B0">
        <w:rPr>
          <w:rFonts w:ascii="Times New Roman" w:hAnsi="Times New Roman" w:cs="Times New Roman"/>
        </w:rPr>
        <w:t xml:space="preserve"> e</w:t>
      </w:r>
      <w:r w:rsidR="00A63383">
        <w:rPr>
          <w:rFonts w:ascii="Times New Roman" w:hAnsi="Times New Roman" w:cs="Times New Roman"/>
        </w:rPr>
        <w:t>/o</w:t>
      </w:r>
      <w:r w:rsidR="00FE50B0">
        <w:rPr>
          <w:rFonts w:ascii="Times New Roman" w:hAnsi="Times New Roman" w:cs="Times New Roman"/>
        </w:rPr>
        <w:t xml:space="preserve"> a</w:t>
      </w:r>
      <w:r w:rsidR="0002032D">
        <w:rPr>
          <w:rFonts w:ascii="Times New Roman" w:hAnsi="Times New Roman" w:cs="Times New Roman"/>
        </w:rPr>
        <w:t xml:space="preserve">ggiornamenti </w:t>
      </w:r>
      <w:r w:rsidR="00FE50B0">
        <w:rPr>
          <w:rFonts w:ascii="Times New Roman" w:hAnsi="Times New Roman" w:cs="Times New Roman"/>
        </w:rPr>
        <w:t>g</w:t>
      </w:r>
      <w:r w:rsidR="0002032D">
        <w:rPr>
          <w:rFonts w:ascii="Times New Roman" w:hAnsi="Times New Roman" w:cs="Times New Roman"/>
        </w:rPr>
        <w:t>iurisprudenziali</w:t>
      </w:r>
      <w:r w:rsidR="005A14BD">
        <w:rPr>
          <w:rFonts w:ascii="Times New Roman" w:hAnsi="Times New Roman" w:cs="Times New Roman"/>
        </w:rPr>
        <w:t xml:space="preserve">, anche in </w:t>
      </w:r>
      <w:r>
        <w:rPr>
          <w:rFonts w:ascii="Times New Roman" w:hAnsi="Times New Roman" w:cs="Times New Roman"/>
        </w:rPr>
        <w:t>tema</w:t>
      </w:r>
      <w:r w:rsidR="005A14BD">
        <w:rPr>
          <w:rFonts w:ascii="Times New Roman" w:hAnsi="Times New Roman" w:cs="Times New Roman"/>
        </w:rPr>
        <w:t xml:space="preserve"> di contrasti tra</w:t>
      </w:r>
      <w:r w:rsidR="00A63383">
        <w:rPr>
          <w:rFonts w:ascii="Times New Roman" w:hAnsi="Times New Roman" w:cs="Times New Roman"/>
        </w:rPr>
        <w:t xml:space="preserve"> le</w:t>
      </w:r>
      <w:r w:rsidR="005A14BD">
        <w:rPr>
          <w:rFonts w:ascii="Times New Roman" w:hAnsi="Times New Roman" w:cs="Times New Roman"/>
        </w:rPr>
        <w:t xml:space="preserve"> </w:t>
      </w:r>
      <w:r w:rsidR="00A63383">
        <w:rPr>
          <w:rFonts w:ascii="Times New Roman" w:hAnsi="Times New Roman" w:cs="Times New Roman"/>
        </w:rPr>
        <w:t>C</w:t>
      </w:r>
      <w:r w:rsidR="005A14BD">
        <w:rPr>
          <w:rFonts w:ascii="Times New Roman" w:hAnsi="Times New Roman" w:cs="Times New Roman"/>
        </w:rPr>
        <w:t>ort</w:t>
      </w:r>
      <w:r w:rsidR="00A6338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(nazionale ed europea)</w:t>
      </w:r>
      <w:r w:rsidR="00A63383">
        <w:rPr>
          <w:rFonts w:ascii="Times New Roman" w:hAnsi="Times New Roman" w:cs="Times New Roman"/>
        </w:rPr>
        <w:t xml:space="preserve">, </w:t>
      </w:r>
      <w:r w:rsidR="000F271F">
        <w:rPr>
          <w:rFonts w:ascii="Times New Roman" w:hAnsi="Times New Roman" w:cs="Times New Roman"/>
        </w:rPr>
        <w:t>al fine di</w:t>
      </w:r>
      <w:r w:rsidR="00A63383">
        <w:rPr>
          <w:rFonts w:ascii="Times New Roman" w:hAnsi="Times New Roman" w:cs="Times New Roman"/>
        </w:rPr>
        <w:t xml:space="preserve"> agevolare una scelta consapevole dell’amministrazione aggiudicatrice</w:t>
      </w:r>
      <w:r>
        <w:rPr>
          <w:rFonts w:ascii="Times New Roman" w:hAnsi="Times New Roman" w:cs="Times New Roman"/>
        </w:rPr>
        <w:t xml:space="preserve"> nelle determinazioni da a</w:t>
      </w:r>
      <w:r w:rsidR="0053307B">
        <w:rPr>
          <w:rFonts w:ascii="Times New Roman" w:hAnsi="Times New Roman" w:cs="Times New Roman"/>
        </w:rPr>
        <w:t>dottare</w:t>
      </w:r>
      <w:r>
        <w:rPr>
          <w:rFonts w:ascii="Times New Roman" w:hAnsi="Times New Roman" w:cs="Times New Roman"/>
        </w:rPr>
        <w:t xml:space="preserve">. </w:t>
      </w:r>
    </w:p>
    <w:p w14:paraId="006CEE66" w14:textId="55E0FF02" w:rsidR="0002032D" w:rsidRPr="001F0EBB" w:rsidRDefault="00A63383" w:rsidP="00AD132B">
      <w:pPr>
        <w:jc w:val="both"/>
        <w:rPr>
          <w:rFonts w:ascii="Times New Roman" w:hAnsi="Times New Roman" w:cs="Times New Roman"/>
          <w:b/>
        </w:rPr>
      </w:pPr>
      <w:r w:rsidRPr="001F0EBB">
        <w:rPr>
          <w:rFonts w:ascii="Times New Roman" w:hAnsi="Times New Roman" w:cs="Times New Roman"/>
          <w:b/>
        </w:rPr>
        <w:t xml:space="preserve">Le nozioni e le opinioni riportate negli elaborati sono riferibili alla dottrina e alla giurisprudenza e </w:t>
      </w:r>
      <w:r w:rsidR="00ED0AE8" w:rsidRPr="001F0EBB">
        <w:rPr>
          <w:rFonts w:ascii="Times New Roman" w:hAnsi="Times New Roman" w:cs="Times New Roman"/>
          <w:b/>
        </w:rPr>
        <w:t>non sono in alcun modo riferibili all’Amministrazione</w:t>
      </w:r>
      <w:r w:rsidRPr="001F0EBB">
        <w:rPr>
          <w:rFonts w:ascii="Times New Roman" w:hAnsi="Times New Roman" w:cs="Times New Roman"/>
          <w:b/>
        </w:rPr>
        <w:t xml:space="preserve"> centrale</w:t>
      </w:r>
      <w:r w:rsidR="00ED0AE8" w:rsidRPr="001F0EBB">
        <w:rPr>
          <w:rFonts w:ascii="Times New Roman" w:hAnsi="Times New Roman" w:cs="Times New Roman"/>
          <w:b/>
        </w:rPr>
        <w:t>.</w:t>
      </w:r>
      <w:r w:rsidR="0002032D" w:rsidRPr="001F0EBB">
        <w:rPr>
          <w:rFonts w:ascii="Times New Roman" w:hAnsi="Times New Roman" w:cs="Times New Roman"/>
          <w:b/>
        </w:rPr>
        <w:t xml:space="preserve"> </w:t>
      </w:r>
    </w:p>
    <w:p w14:paraId="74F95359" w14:textId="75286E77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2B22C2E4" w14:textId="33919F8B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74A27574" w14:textId="2D2EBD4E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75211F17" w14:textId="66072CE1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3C518E7A" w14:textId="02F061EE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5AE988F4" w14:textId="7D8009EB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34097083" w14:textId="1E66E59C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6C8355B4" w14:textId="21F96207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7732634F" w14:textId="07987E96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003CF552" w14:textId="66BD717A" w:rsidR="00390701" w:rsidRDefault="00390701" w:rsidP="00AD132B">
      <w:pPr>
        <w:jc w:val="both"/>
        <w:rPr>
          <w:rFonts w:ascii="Times New Roman" w:hAnsi="Times New Roman" w:cs="Times New Roman"/>
        </w:rPr>
      </w:pPr>
    </w:p>
    <w:sectPr w:rsidR="0039070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E21CC" w14:textId="77777777" w:rsidR="00072869" w:rsidRDefault="00072869" w:rsidP="00BB578F">
      <w:pPr>
        <w:spacing w:after="0" w:line="240" w:lineRule="auto"/>
      </w:pPr>
      <w:r>
        <w:separator/>
      </w:r>
    </w:p>
  </w:endnote>
  <w:endnote w:type="continuationSeparator" w:id="0">
    <w:p w14:paraId="091D4742" w14:textId="77777777" w:rsidR="00072869" w:rsidRDefault="00072869" w:rsidP="00BB578F">
      <w:pPr>
        <w:spacing w:after="0" w:line="240" w:lineRule="auto"/>
      </w:pPr>
      <w:r>
        <w:continuationSeparator/>
      </w:r>
    </w:p>
  </w:endnote>
  <w:endnote w:type="continuationNotice" w:id="1">
    <w:p w14:paraId="0CF398FF" w14:textId="77777777" w:rsidR="00072869" w:rsidRDefault="00072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98705"/>
      <w:docPartObj>
        <w:docPartGallery w:val="Page Numbers (Bottom of Page)"/>
        <w:docPartUnique/>
      </w:docPartObj>
    </w:sdtPr>
    <w:sdtEndPr/>
    <w:sdtContent>
      <w:p w14:paraId="514EF04D" w14:textId="62895CA2" w:rsidR="00413AFE" w:rsidRDefault="00413AF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405">
          <w:rPr>
            <w:noProof/>
          </w:rPr>
          <w:t>2</w:t>
        </w:r>
        <w:r>
          <w:fldChar w:fldCharType="end"/>
        </w:r>
      </w:p>
    </w:sdtContent>
  </w:sdt>
  <w:p w14:paraId="1AFB041C" w14:textId="77777777" w:rsidR="00413AFE" w:rsidRDefault="00413A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EBE3F" w14:textId="77777777" w:rsidR="00072869" w:rsidRDefault="00072869" w:rsidP="00BB578F">
      <w:pPr>
        <w:spacing w:after="0" w:line="240" w:lineRule="auto"/>
      </w:pPr>
      <w:r>
        <w:separator/>
      </w:r>
    </w:p>
  </w:footnote>
  <w:footnote w:type="continuationSeparator" w:id="0">
    <w:p w14:paraId="093F41A6" w14:textId="77777777" w:rsidR="00072869" w:rsidRDefault="00072869" w:rsidP="00BB578F">
      <w:pPr>
        <w:spacing w:after="0" w:line="240" w:lineRule="auto"/>
      </w:pPr>
      <w:r>
        <w:continuationSeparator/>
      </w:r>
    </w:p>
  </w:footnote>
  <w:footnote w:type="continuationNotice" w:id="1">
    <w:p w14:paraId="03131A42" w14:textId="77777777" w:rsidR="00072869" w:rsidRDefault="00072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2B38" w14:textId="20594E0D" w:rsidR="00BB578F" w:rsidRPr="00712693" w:rsidRDefault="00012609" w:rsidP="00012609">
    <w:pPr>
      <w:tabs>
        <w:tab w:val="left" w:pos="2447"/>
      </w:tabs>
      <w:rPr>
        <w:rFonts w:ascii="Times New Roman" w:hAnsi="Times New Roman"/>
        <w:b/>
        <w:bCs/>
        <w:iCs/>
        <w:smallCaps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1AD13328" wp14:editId="1144E6ED">
          <wp:simplePos x="0" y="0"/>
          <wp:positionH relativeFrom="column">
            <wp:posOffset>3890164</wp:posOffset>
          </wp:positionH>
          <wp:positionV relativeFrom="paragraph">
            <wp:posOffset>-243771</wp:posOffset>
          </wp:positionV>
          <wp:extent cx="2232660" cy="583565"/>
          <wp:effectExtent l="0" t="0" r="0" b="0"/>
          <wp:wrapNone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78F" w:rsidRPr="00712693">
      <w:rPr>
        <w:rFonts w:ascii="Times New Roman" w:hAnsi="Times New Roman"/>
        <w:b/>
        <w:bCs/>
        <w:iCs/>
        <w:smallCaps/>
      </w:rPr>
      <w:t xml:space="preserve">NOTA </w:t>
    </w:r>
    <w:r w:rsidR="00712693" w:rsidRPr="00712693">
      <w:rPr>
        <w:rFonts w:ascii="Times New Roman" w:hAnsi="Times New Roman"/>
        <w:b/>
        <w:bCs/>
        <w:iCs/>
        <w:smallCaps/>
      </w:rPr>
      <w:t xml:space="preserve">di </w:t>
    </w:r>
    <w:r w:rsidR="00BB578F" w:rsidRPr="00712693">
      <w:rPr>
        <w:rFonts w:ascii="Times New Roman" w:hAnsi="Times New Roman"/>
        <w:b/>
        <w:bCs/>
        <w:iCs/>
        <w:smallCaps/>
      </w:rPr>
      <w:t>L</w:t>
    </w:r>
    <w:r w:rsidR="00712693">
      <w:rPr>
        <w:rFonts w:ascii="Times New Roman" w:hAnsi="Times New Roman"/>
        <w:b/>
        <w:bCs/>
        <w:iCs/>
        <w:smallCaps/>
      </w:rPr>
      <w:t>ettura</w:t>
    </w:r>
    <w:r w:rsidR="00712693" w:rsidRPr="00712693">
      <w:rPr>
        <w:rFonts w:ascii="Times New Roman" w:hAnsi="Times New Roman"/>
        <w:b/>
        <w:bCs/>
        <w:iCs/>
        <w:smallCaps/>
      </w:rPr>
      <w:t xml:space="preserve"> </w:t>
    </w:r>
    <w:r>
      <w:rPr>
        <w:rFonts w:ascii="Times New Roman" w:hAnsi="Times New Roman"/>
        <w:b/>
        <w:bCs/>
        <w:iCs/>
        <w:smallCaps/>
      </w:rPr>
      <w:t>Strumenti di supporto</w:t>
    </w:r>
    <w:r>
      <w:rPr>
        <w:rFonts w:ascii="Times New Roman" w:hAnsi="Times New Roman"/>
        <w:b/>
        <w:bCs/>
        <w:iCs/>
        <w:smallCaps/>
      </w:rPr>
      <w:tab/>
    </w:r>
  </w:p>
  <w:p w14:paraId="790FF5AD" w14:textId="635B5936" w:rsidR="00BB578F" w:rsidRDefault="00BB57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4F6"/>
    <w:multiLevelType w:val="hybridMultilevel"/>
    <w:tmpl w:val="BCE04DA0"/>
    <w:lvl w:ilvl="0" w:tplc="E6A85A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36D"/>
    <w:multiLevelType w:val="hybridMultilevel"/>
    <w:tmpl w:val="0F3010A4"/>
    <w:lvl w:ilvl="0" w:tplc="0F2425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993"/>
    <w:multiLevelType w:val="hybridMultilevel"/>
    <w:tmpl w:val="F338672A"/>
    <w:lvl w:ilvl="0" w:tplc="1178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5E6B"/>
    <w:multiLevelType w:val="hybridMultilevel"/>
    <w:tmpl w:val="5C8854A4"/>
    <w:lvl w:ilvl="0" w:tplc="2F74FB2C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57C"/>
    <w:multiLevelType w:val="hybridMultilevel"/>
    <w:tmpl w:val="B17E9EA4"/>
    <w:lvl w:ilvl="0" w:tplc="9BE4161C">
      <w:numFmt w:val="bullet"/>
      <w:lvlText w:val="-"/>
      <w:lvlJc w:val="left"/>
      <w:pPr>
        <w:ind w:left="3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" w15:restartNumberingAfterBreak="0">
    <w:nsid w:val="741C2886"/>
    <w:multiLevelType w:val="hybridMultilevel"/>
    <w:tmpl w:val="5C2ECD58"/>
    <w:lvl w:ilvl="0" w:tplc="86201E9A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6C"/>
    <w:rsid w:val="00012609"/>
    <w:rsid w:val="0002032D"/>
    <w:rsid w:val="0004442F"/>
    <w:rsid w:val="00063FD4"/>
    <w:rsid w:val="00072869"/>
    <w:rsid w:val="000B6582"/>
    <w:rsid w:val="000F271F"/>
    <w:rsid w:val="001008DA"/>
    <w:rsid w:val="0013372F"/>
    <w:rsid w:val="0014740F"/>
    <w:rsid w:val="00164BFF"/>
    <w:rsid w:val="0018228C"/>
    <w:rsid w:val="0018674D"/>
    <w:rsid w:val="001A7DA8"/>
    <w:rsid w:val="001B5532"/>
    <w:rsid w:val="001C5F78"/>
    <w:rsid w:val="001F0EBB"/>
    <w:rsid w:val="001F6DA3"/>
    <w:rsid w:val="002140C5"/>
    <w:rsid w:val="002528BA"/>
    <w:rsid w:val="002552B6"/>
    <w:rsid w:val="00260004"/>
    <w:rsid w:val="00283EC4"/>
    <w:rsid w:val="00284157"/>
    <w:rsid w:val="00292C64"/>
    <w:rsid w:val="00293121"/>
    <w:rsid w:val="00293FB9"/>
    <w:rsid w:val="002C1C67"/>
    <w:rsid w:val="002C48E8"/>
    <w:rsid w:val="002C6113"/>
    <w:rsid w:val="002D2486"/>
    <w:rsid w:val="00320DBF"/>
    <w:rsid w:val="0032349D"/>
    <w:rsid w:val="00344D7D"/>
    <w:rsid w:val="00374591"/>
    <w:rsid w:val="00382046"/>
    <w:rsid w:val="00390701"/>
    <w:rsid w:val="00395A6C"/>
    <w:rsid w:val="003B08FE"/>
    <w:rsid w:val="003C57C7"/>
    <w:rsid w:val="003F1687"/>
    <w:rsid w:val="00413AFE"/>
    <w:rsid w:val="00424777"/>
    <w:rsid w:val="00425DCE"/>
    <w:rsid w:val="00444C8F"/>
    <w:rsid w:val="00475F2D"/>
    <w:rsid w:val="00484CCF"/>
    <w:rsid w:val="004A7353"/>
    <w:rsid w:val="004A77D3"/>
    <w:rsid w:val="004E358E"/>
    <w:rsid w:val="0053307B"/>
    <w:rsid w:val="005453AC"/>
    <w:rsid w:val="00574079"/>
    <w:rsid w:val="00580E93"/>
    <w:rsid w:val="005A14BD"/>
    <w:rsid w:val="005B346B"/>
    <w:rsid w:val="005C7CAE"/>
    <w:rsid w:val="005E7109"/>
    <w:rsid w:val="005F2CAD"/>
    <w:rsid w:val="00610D83"/>
    <w:rsid w:val="00622BBF"/>
    <w:rsid w:val="006D2704"/>
    <w:rsid w:val="006E58BA"/>
    <w:rsid w:val="00712693"/>
    <w:rsid w:val="00713803"/>
    <w:rsid w:val="00725248"/>
    <w:rsid w:val="00734816"/>
    <w:rsid w:val="00740BAC"/>
    <w:rsid w:val="007441D5"/>
    <w:rsid w:val="007A0644"/>
    <w:rsid w:val="007D7BD4"/>
    <w:rsid w:val="007E5F38"/>
    <w:rsid w:val="00803E8A"/>
    <w:rsid w:val="008109FD"/>
    <w:rsid w:val="00841729"/>
    <w:rsid w:val="008428D9"/>
    <w:rsid w:val="00854E12"/>
    <w:rsid w:val="00864FB1"/>
    <w:rsid w:val="00896730"/>
    <w:rsid w:val="008C2943"/>
    <w:rsid w:val="008C4675"/>
    <w:rsid w:val="008E30D3"/>
    <w:rsid w:val="008E4495"/>
    <w:rsid w:val="008F1914"/>
    <w:rsid w:val="009201BF"/>
    <w:rsid w:val="00930B4A"/>
    <w:rsid w:val="00940949"/>
    <w:rsid w:val="00945320"/>
    <w:rsid w:val="00963C75"/>
    <w:rsid w:val="00982F4F"/>
    <w:rsid w:val="009A36C0"/>
    <w:rsid w:val="009E0B6C"/>
    <w:rsid w:val="00A23FAF"/>
    <w:rsid w:val="00A459AD"/>
    <w:rsid w:val="00A5059C"/>
    <w:rsid w:val="00A629AC"/>
    <w:rsid w:val="00A63383"/>
    <w:rsid w:val="00A75957"/>
    <w:rsid w:val="00A92B17"/>
    <w:rsid w:val="00A934B7"/>
    <w:rsid w:val="00A973FE"/>
    <w:rsid w:val="00AA0540"/>
    <w:rsid w:val="00AC7933"/>
    <w:rsid w:val="00AD132B"/>
    <w:rsid w:val="00AF3405"/>
    <w:rsid w:val="00B05098"/>
    <w:rsid w:val="00B20298"/>
    <w:rsid w:val="00B229B3"/>
    <w:rsid w:val="00B23736"/>
    <w:rsid w:val="00B32F42"/>
    <w:rsid w:val="00B35AB8"/>
    <w:rsid w:val="00B56592"/>
    <w:rsid w:val="00B826A7"/>
    <w:rsid w:val="00B92E1E"/>
    <w:rsid w:val="00BA14DE"/>
    <w:rsid w:val="00BB578F"/>
    <w:rsid w:val="00BC4997"/>
    <w:rsid w:val="00C078DC"/>
    <w:rsid w:val="00C23623"/>
    <w:rsid w:val="00C32666"/>
    <w:rsid w:val="00C41ECA"/>
    <w:rsid w:val="00C76E14"/>
    <w:rsid w:val="00CB22CF"/>
    <w:rsid w:val="00CB6946"/>
    <w:rsid w:val="00CE1106"/>
    <w:rsid w:val="00CE3D13"/>
    <w:rsid w:val="00CE6D29"/>
    <w:rsid w:val="00D55610"/>
    <w:rsid w:val="00D636C0"/>
    <w:rsid w:val="00D65BD4"/>
    <w:rsid w:val="00DA446B"/>
    <w:rsid w:val="00DB7431"/>
    <w:rsid w:val="00DC57D6"/>
    <w:rsid w:val="00DD1C1B"/>
    <w:rsid w:val="00DE0978"/>
    <w:rsid w:val="00E02FD2"/>
    <w:rsid w:val="00E244F3"/>
    <w:rsid w:val="00E8580A"/>
    <w:rsid w:val="00E93F17"/>
    <w:rsid w:val="00E95526"/>
    <w:rsid w:val="00ED0AE8"/>
    <w:rsid w:val="00EF50B7"/>
    <w:rsid w:val="00EF5D7B"/>
    <w:rsid w:val="00F62795"/>
    <w:rsid w:val="00FA2DA9"/>
    <w:rsid w:val="00FA7C0E"/>
    <w:rsid w:val="00FB6F13"/>
    <w:rsid w:val="00FC2224"/>
    <w:rsid w:val="00FC6F8E"/>
    <w:rsid w:val="00FC7BA6"/>
    <w:rsid w:val="00FE119D"/>
    <w:rsid w:val="00FE50B0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0EF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0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A92B17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A92B17"/>
  </w:style>
  <w:style w:type="paragraph" w:styleId="Intestazione">
    <w:name w:val="header"/>
    <w:basedOn w:val="Normale"/>
    <w:link w:val="IntestazioneCarattere"/>
    <w:uiPriority w:val="99"/>
    <w:unhideWhenUsed/>
    <w:rsid w:val="00BB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78F"/>
  </w:style>
  <w:style w:type="paragraph" w:styleId="Pidipagina">
    <w:name w:val="footer"/>
    <w:basedOn w:val="Normale"/>
    <w:link w:val="PidipaginaCarattere"/>
    <w:uiPriority w:val="99"/>
    <w:unhideWhenUsed/>
    <w:rsid w:val="00BB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78F"/>
  </w:style>
  <w:style w:type="table" w:styleId="Grigliatabella">
    <w:name w:val="Table Grid"/>
    <w:basedOn w:val="Tabellanormale"/>
    <w:uiPriority w:val="39"/>
    <w:rsid w:val="00FA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A14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4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4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14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14BD"/>
    <w:rPr>
      <w:b/>
      <w:bCs/>
      <w:sz w:val="20"/>
      <w:szCs w:val="20"/>
    </w:rPr>
  </w:style>
  <w:style w:type="character" w:styleId="Collegamentoipertestuale">
    <w:name w:val="Hyperlink"/>
    <w:uiPriority w:val="99"/>
    <w:rsid w:val="00803E8A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6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4D1DA11D0FF4882E773BC1FCA75DB" ma:contentTypeVersion="11" ma:contentTypeDescription="Creare un nuovo documento." ma:contentTypeScope="" ma:versionID="cd4b69b9b78005088b05e74991e3588b">
  <xsd:schema xmlns:xsd="http://www.w3.org/2001/XMLSchema" xmlns:xs="http://www.w3.org/2001/XMLSchema" xmlns:p="http://schemas.microsoft.com/office/2006/metadata/properties" xmlns:ns2="99f9ace7-d5f0-4c9c-b0c6-190725c94fae" xmlns:ns3="73f0fe3d-7c49-4574-b7c7-c5113e3decff" targetNamespace="http://schemas.microsoft.com/office/2006/metadata/properties" ma:root="true" ma:fieldsID="c813ab32e606086eb64d692d9af322a2" ns2:_="" ns3:_="">
    <xsd:import namespace="99f9ace7-d5f0-4c9c-b0c6-190725c94fae"/>
    <xsd:import namespace="73f0fe3d-7c49-4574-b7c7-c5113e3de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ace7-d5f0-4c9c-b0c6-190725c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fe3d-7c49-4574-b7c7-c5113e3de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91b8ce-273c-4be5-9374-6ea45d8c5941}" ma:internalName="TaxCatchAll" ma:showField="CatchAllData" ma:web="73f0fe3d-7c49-4574-b7c7-c5113e3de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0fe3d-7c49-4574-b7c7-c5113e3decff" xsi:nil="true"/>
    <lcf76f155ced4ddcb4097134ff3c332f xmlns="99f9ace7-d5f0-4c9c-b0c6-190725c94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17FC8-2F73-48FC-A9A1-95A93A474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ace7-d5f0-4c9c-b0c6-190725c94fae"/>
    <ds:schemaRef ds:uri="73f0fe3d-7c49-4574-b7c7-c5113e3de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1B169-6DB4-4640-8F3E-359804B58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7B134-18F3-4D47-AE7A-3305C4DD9CAE}">
  <ds:schemaRefs>
    <ds:schemaRef ds:uri="http://schemas.microsoft.com/office/2006/metadata/properties"/>
    <ds:schemaRef ds:uri="http://schemas.microsoft.com/office/infopath/2007/PartnerControls"/>
    <ds:schemaRef ds:uri="73f0fe3d-7c49-4574-b7c7-c5113e3decff"/>
    <ds:schemaRef ds:uri="99f9ace7-d5f0-4c9c-b0c6-190725c94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2023-08-02T14:13:00Z</dcterms:created>
  <dcterms:modified xsi:type="dcterms:W3CDTF">2023-08-24T13:08:00Z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0x0101001354D1DA11D0FF4882E773BC1FCA75DB</vt:lpwstr>
  </property>
  <property fmtid="{D5CDD505-2E9C-101B-9397-08002B2CF9AE}" pid="3" name="MediaServiceImageTags">
    <vt:lpwstr/>
  </property>
</Properties>
</file>