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567" w:right="1133" w:hanging="0"/>
        <w:jc w:val="both"/>
        <w:rPr>
          <w:rFonts w:cs="Calibri" w:cstheme="minorHAnsi"/>
        </w:rPr>
      </w:pPr>
      <w:r>
        <w:rPr>
          <w:rFonts w:cs="Calibri" w:cstheme="minorHAnsi"/>
          <w:b/>
          <w:szCs w:val="24"/>
        </w:rPr>
        <w:t>Nuovo</w:t>
      </w:r>
    </w:p>
    <w:p>
      <w:pPr>
        <w:pStyle w:val="Normal"/>
        <w:ind w:left="567" w:right="1133" w:hanging="0"/>
        <w:jc w:val="both"/>
        <w:rPr>
          <w:rFonts w:cs="Calibri" w:cstheme="minorHAnsi"/>
        </w:rPr>
      </w:pPr>
      <w:r>
        <w:rPr>
          <w:rFonts w:cs="Calibri" w:cstheme="minorHAnsi"/>
          <w:b/>
          <w:szCs w:val="24"/>
        </w:rPr>
        <w:t>MUSEO ARCHEOLOGICO NAZIONALE DI VERONA</w:t>
      </w:r>
      <w:r>
        <w:rPr>
          <w:rFonts w:cs="Calibri" w:cstheme="minorHAnsi"/>
          <w:szCs w:val="24"/>
        </w:rPr>
        <w:t xml:space="preserve">  </w:t>
      </w:r>
    </w:p>
    <w:p>
      <w:pPr>
        <w:pStyle w:val="Normal"/>
        <w:ind w:left="567" w:right="1133" w:hanging="0"/>
        <w:jc w:val="both"/>
        <w:rPr>
          <w:rFonts w:cstheme="minorHAnsi"/>
          <w:shd w:fill="auto" w:val="clear"/>
        </w:rPr>
      </w:pPr>
      <w:r>
        <w:rPr>
          <w:rFonts w:cs="Calibri" w:cstheme="minorHAnsi"/>
          <w:szCs w:val="24"/>
          <w:shd w:fill="auto" w:val="clear"/>
        </w:rPr>
        <w:t>Inaugurazione delle nuove sale espositive </w:t>
      </w:r>
    </w:p>
    <w:p>
      <w:pPr>
        <w:pStyle w:val="Normal"/>
        <w:ind w:left="567" w:right="1133" w:hanging="0"/>
        <w:jc w:val="both"/>
        <w:rPr>
          <w:rFonts w:cstheme="minorHAnsi"/>
          <w:shd w:fill="auto" w:val="clear"/>
        </w:rPr>
      </w:pPr>
      <w:r>
        <w:rPr>
          <w:rFonts w:cs="Calibri" w:cstheme="minorHAnsi"/>
          <w:b/>
          <w:bCs/>
          <w:szCs w:val="24"/>
          <w:shd w:fill="auto" w:val="clear"/>
        </w:rPr>
        <w:t>ENTRANDO NELLA STORIA. L'età del Ferro nel Veronese</w:t>
      </w:r>
    </w:p>
    <w:p>
      <w:pPr>
        <w:pStyle w:val="Normal"/>
        <w:ind w:left="567" w:right="1133" w:hanging="0"/>
        <w:jc w:val="both"/>
        <w:rPr>
          <w:rFonts w:cs="Calibri" w:cstheme="minorHAnsi"/>
          <w:shd w:fill="auto" w:val="clear"/>
        </w:rPr>
      </w:pPr>
      <w:r>
        <w:rPr>
          <w:rFonts w:cs="Calibri" w:cstheme="minorHAnsi"/>
          <w:shd w:fill="auto" w:val="clear"/>
        </w:rPr>
      </w:r>
    </w:p>
    <w:p>
      <w:pPr>
        <w:pStyle w:val="Normal"/>
        <w:ind w:left="567" w:right="1133" w:hanging="0"/>
        <w:jc w:val="both"/>
        <w:rPr>
          <w:rFonts w:cstheme="minorHAnsi"/>
          <w:shd w:fill="auto" w:val="clear"/>
        </w:rPr>
      </w:pPr>
      <w:r>
        <w:rPr>
          <w:rFonts w:cs="Calibri" w:cstheme="minorHAnsi"/>
          <w:b/>
          <w:szCs w:val="24"/>
          <w:shd w:fill="auto" w:val="clear"/>
        </w:rPr>
        <w:t>Verona, Museo Archeologico Nazionale di Verona</w:t>
      </w:r>
    </w:p>
    <w:p>
      <w:pPr>
        <w:pStyle w:val="Normal"/>
        <w:ind w:left="567" w:right="1133" w:hanging="0"/>
        <w:jc w:val="both"/>
        <w:rPr>
          <w:rFonts w:cstheme="minorHAnsi"/>
          <w:shd w:fill="auto" w:val="clear"/>
        </w:rPr>
      </w:pPr>
      <w:r>
        <w:rPr>
          <w:rFonts w:cs="Calibri" w:cstheme="minorHAnsi"/>
          <w:b/>
          <w:szCs w:val="24"/>
          <w:shd w:fill="auto" w:val="clear"/>
        </w:rPr>
        <w:t>inaugurazione con le autorità 26 ottobre 2022</w:t>
      </w:r>
    </w:p>
    <w:p>
      <w:pPr>
        <w:pStyle w:val="Normal"/>
        <w:ind w:left="567" w:right="1133" w:hanging="0"/>
        <w:jc w:val="both"/>
        <w:rPr>
          <w:rFonts w:cstheme="minorHAnsi"/>
          <w:shd w:fill="auto" w:val="clear"/>
        </w:rPr>
      </w:pPr>
      <w:r>
        <w:rPr>
          <w:rFonts w:cs="Calibri" w:cstheme="minorHAnsi"/>
          <w:b/>
          <w:szCs w:val="24"/>
          <w:shd w:fill="auto" w:val="clear"/>
        </w:rPr>
        <w:t>apertura al pubblico 28 ottobre 2022</w:t>
      </w:r>
    </w:p>
    <w:p>
      <w:pPr>
        <w:pStyle w:val="Normal"/>
        <w:ind w:left="567" w:right="1133" w:hanging="0"/>
        <w:jc w:val="both"/>
        <w:rPr>
          <w:rFonts w:cs="Calibri" w:cstheme="minorHAnsi"/>
          <w:szCs w:val="24"/>
          <w:shd w:fill="auto" w:val="clear"/>
        </w:rPr>
      </w:pPr>
      <w:r>
        <w:rPr>
          <w:rFonts w:cs="Calibri" w:cstheme="minorHAnsi"/>
          <w:szCs w:val="24"/>
          <w:shd w:fill="auto" w:val="clear"/>
        </w:rPr>
      </w:r>
    </w:p>
    <w:p>
      <w:pPr>
        <w:pStyle w:val="Normal"/>
        <w:ind w:left="567" w:right="1133" w:hanging="0"/>
        <w:jc w:val="both"/>
        <w:rPr>
          <w:rFonts w:cs="Calibri" w:cstheme="minorHAnsi"/>
        </w:rPr>
      </w:pPr>
      <w:r>
        <w:rPr>
          <w:rFonts w:cs="Calibri" w:cstheme="minorHAnsi"/>
          <w:szCs w:val="24"/>
        </w:rPr>
        <w:t xml:space="preserve">Cartella Stampa ed immagini: </w:t>
      </w:r>
      <w:r>
        <w:rPr>
          <w:rStyle w:val="CollegamentoInternet"/>
          <w:rFonts w:cs="Calibri" w:cstheme="minorHAnsi"/>
          <w:szCs w:val="24"/>
        </w:rPr>
        <w:t>www.studioesseci.net</w:t>
      </w:r>
    </w:p>
    <w:p>
      <w:pPr>
        <w:pStyle w:val="Normal"/>
        <w:ind w:left="567" w:right="1133" w:hanging="0"/>
        <w:jc w:val="both"/>
        <w:rPr>
          <w:rFonts w:cs="Calibri" w:cstheme="minorHAnsi"/>
          <w:szCs w:val="24"/>
        </w:rPr>
      </w:pPr>
      <w:r>
        <w:rPr>
          <w:rFonts w:cs="Calibri" w:cstheme="minorHAnsi"/>
          <w:szCs w:val="24"/>
        </w:rPr>
      </w:r>
    </w:p>
    <w:p>
      <w:pPr>
        <w:pStyle w:val="Normal"/>
        <w:ind w:left="567" w:right="1133" w:hanging="0"/>
        <w:jc w:val="both"/>
        <w:rPr>
          <w:rFonts w:cs="Calibri" w:cstheme="minorHAnsi"/>
        </w:rPr>
      </w:pPr>
      <w:r>
        <w:rPr>
          <w:rFonts w:cs="Calibri" w:cstheme="minorHAnsi"/>
          <w:szCs w:val="24"/>
        </w:rPr>
        <w:t>Comunicato Stampa</w:t>
      </w:r>
    </w:p>
    <w:p>
      <w:pPr>
        <w:pStyle w:val="Normal"/>
        <w:ind w:left="567" w:right="1133" w:hanging="0"/>
        <w:jc w:val="both"/>
        <w:rPr>
          <w:rFonts w:cs="Calibri" w:cstheme="minorHAnsi"/>
          <w:szCs w:val="24"/>
        </w:rPr>
      </w:pPr>
      <w:r>
        <w:rPr>
          <w:rFonts w:cs="Calibri" w:cstheme="minorHAnsi"/>
          <w:szCs w:val="24"/>
        </w:rPr>
      </w:r>
    </w:p>
    <w:p>
      <w:pPr>
        <w:pStyle w:val="Normal"/>
        <w:ind w:left="567" w:right="1133" w:hanging="0"/>
        <w:jc w:val="right"/>
        <w:rPr>
          <w:rFonts w:cs="Calibri" w:cstheme="minorHAnsi"/>
          <w:b/>
          <w:b/>
          <w:szCs w:val="24"/>
        </w:rPr>
      </w:pPr>
      <w:r>
        <w:rPr/>
      </w:r>
    </w:p>
    <w:p>
      <w:pPr>
        <w:pStyle w:val="Normal"/>
        <w:ind w:left="567" w:right="1133" w:hanging="0"/>
        <w:jc w:val="right"/>
        <w:rPr>
          <w:rFonts w:cs="Calibri" w:cstheme="minorHAnsi"/>
          <w:b/>
          <w:b/>
          <w:szCs w:val="24"/>
        </w:rPr>
      </w:pPr>
      <w:r>
        <w:rPr>
          <w:rFonts w:cs="Calibri" w:cstheme="minorHAnsi"/>
          <w:b/>
          <w:szCs w:val="24"/>
        </w:rPr>
        <w:t xml:space="preserve">Veneti, Reti e Celti </w:t>
      </w:r>
    </w:p>
    <w:p>
      <w:pPr>
        <w:pStyle w:val="Normal"/>
        <w:ind w:left="567" w:right="1133" w:hanging="0"/>
        <w:jc w:val="right"/>
        <w:rPr>
          <w:rFonts w:cs="Calibri" w:cstheme="minorHAnsi"/>
          <w:b/>
          <w:b/>
          <w:szCs w:val="24"/>
        </w:rPr>
      </w:pPr>
      <w:r>
        <w:rPr>
          <w:rFonts w:cs="Calibri" w:cstheme="minorHAnsi"/>
          <w:b/>
          <w:szCs w:val="24"/>
        </w:rPr>
        <w:t>tremila anni fa nel territorio veronese.</w:t>
      </w:r>
    </w:p>
    <w:p>
      <w:pPr>
        <w:pStyle w:val="Normal"/>
        <w:ind w:left="567" w:right="1133" w:hanging="0"/>
        <w:jc w:val="right"/>
        <w:rPr>
          <w:rFonts w:cs="Calibri" w:cstheme="minorHAnsi"/>
          <w:b/>
          <w:b/>
          <w:szCs w:val="24"/>
        </w:rPr>
      </w:pPr>
      <w:r>
        <w:rPr>
          <w:rFonts w:cs="Calibri" w:cstheme="minorHAnsi"/>
          <w:b/>
          <w:szCs w:val="24"/>
        </w:rPr>
        <w:t>Tra i tesori dell’Età del Ferro nel</w:t>
      </w:r>
    </w:p>
    <w:p>
      <w:pPr>
        <w:pStyle w:val="Normal"/>
        <w:ind w:left="567" w:right="1133" w:hanging="0"/>
        <w:jc w:val="right"/>
        <w:rPr>
          <w:rFonts w:cs="Calibri" w:cstheme="minorHAnsi"/>
          <w:b/>
          <w:b/>
          <w:szCs w:val="24"/>
        </w:rPr>
      </w:pPr>
      <w:r>
        <w:rPr>
          <w:rFonts w:cs="Calibri" w:cstheme="minorHAnsi"/>
          <w:b/>
          <w:szCs w:val="24"/>
        </w:rPr>
        <w:t>Nuovo Museo Archeologico Nazionale di Verona, la sepoltura della bambina con l’uovo di cigno, la tomba del cavallo e la tomba del Principe bambino.</w:t>
      </w:r>
    </w:p>
    <w:p>
      <w:pPr>
        <w:pStyle w:val="Normal"/>
        <w:ind w:left="567" w:right="1133" w:hanging="0"/>
        <w:jc w:val="right"/>
        <w:rPr>
          <w:rFonts w:cs="Calibri" w:cstheme="minorHAnsi"/>
          <w:b/>
          <w:b/>
          <w:szCs w:val="24"/>
        </w:rPr>
      </w:pPr>
      <w:r>
        <w:rPr>
          <w:rFonts w:cs="Calibri" w:cstheme="minorHAnsi"/>
          <w:b/>
          <w:szCs w:val="24"/>
        </w:rPr>
      </w:r>
    </w:p>
    <w:p>
      <w:pPr>
        <w:pStyle w:val="Normal"/>
        <w:ind w:left="567" w:right="1133" w:hanging="0"/>
        <w:jc w:val="both"/>
        <w:rPr>
          <w:rFonts w:cs="Calibri" w:cstheme="minorHAnsi"/>
          <w:sz w:val="36"/>
          <w:szCs w:val="36"/>
        </w:rPr>
      </w:pPr>
      <w:r>
        <w:rPr>
          <w:rFonts w:cs="Calibri" w:cstheme="minorHAnsi"/>
          <w:sz w:val="36"/>
          <w:szCs w:val="36"/>
        </w:rPr>
      </w:r>
    </w:p>
    <w:p>
      <w:pPr>
        <w:pStyle w:val="Normal"/>
        <w:ind w:left="567" w:right="1133" w:hanging="0"/>
        <w:jc w:val="both"/>
        <w:rPr>
          <w:rFonts w:cs="Calibri" w:cstheme="minorHAnsi"/>
          <w:szCs w:val="24"/>
        </w:rPr>
      </w:pPr>
      <w:r>
        <w:rPr>
          <w:rFonts w:cs="Calibri" w:cstheme="minorHAnsi"/>
          <w:szCs w:val="24"/>
        </w:rPr>
        <w:t>Il nuovo Museo Archeologico Nazionale di Verona, accolto nell’ex Carcere Asburgico di San Tomaso, dal 26 ottobre si arricchisce di una nuova, ampia sezione interamente riservata all’Età del Ferro.</w:t>
      </w:r>
    </w:p>
    <w:p>
      <w:pPr>
        <w:pStyle w:val="Normal"/>
        <w:ind w:left="567" w:right="1133" w:hanging="0"/>
        <w:jc w:val="both"/>
        <w:rPr>
          <w:rFonts w:cs="Calibri" w:cstheme="minorHAnsi"/>
          <w:szCs w:val="24"/>
        </w:rPr>
      </w:pPr>
      <w:r>
        <w:rPr>
          <w:rFonts w:cs="Calibri" w:cstheme="minorHAnsi"/>
          <w:szCs w:val="24"/>
        </w:rPr>
        <w:t>Andrà ad aggiungersi a quella dedicata alla Preistoria e Protostoria, “Agli albori della creatività umana”,  con la quale il museo era stato inaugurato lo scorso 17 febbraio. In quell’occasione, alla presenza del Direttore Generale del Ministero della Cultura, Massimo Osanna, era stata annunciata una tabella di marcia che prevedeva per questo autunno l’apertura della successiva sezione, impegno che è stato puntualmente mantenuto.</w:t>
      </w:r>
    </w:p>
    <w:p>
      <w:pPr>
        <w:pStyle w:val="Normal"/>
        <w:ind w:left="567" w:right="1133" w:hanging="0"/>
        <w:jc w:val="both"/>
        <w:rPr>
          <w:rFonts w:cs="Calibri" w:cstheme="minorHAnsi"/>
          <w:szCs w:val="24"/>
        </w:rPr>
      </w:pPr>
      <w:r>
        <w:rPr>
          <w:rFonts w:cs="Calibri" w:cstheme="minorHAnsi"/>
          <w:szCs w:val="24"/>
        </w:rPr>
        <w:t>La nuova sezione, curata sotto il profilo scientifico da Giovanna Falezza, direttrice del Museo, e da Luciano Salzani, già funzionario della Soprintendenza veronese, in stretta collaborazione con la stessa Soprintendenza, è stata allestita da Chiara Matteazzi, in continuità con il precedente allestimento museale.</w:t>
      </w:r>
    </w:p>
    <w:p>
      <w:pPr>
        <w:pStyle w:val="Normal"/>
        <w:ind w:left="567" w:right="1133" w:hanging="0"/>
        <w:jc w:val="both"/>
        <w:rPr>
          <w:rFonts w:cs="Calibri" w:cstheme="minorHAnsi"/>
          <w:szCs w:val="24"/>
        </w:rPr>
      </w:pPr>
      <w:r>
        <w:rPr>
          <w:rFonts w:cs="Calibri" w:cstheme="minorHAnsi"/>
          <w:szCs w:val="24"/>
        </w:rPr>
        <w:t>Il criterio è quello cronologico, con una serie di focus su oggetti e rinvenimenti di particolare interesse. Ad essere documentata è la storia del territorio veronese</w:t>
      </w:r>
      <w:r>
        <w:rPr>
          <w:rFonts w:cs="Calibri" w:cstheme="minorHAnsi"/>
          <w:i/>
          <w:szCs w:val="24"/>
        </w:rPr>
        <w:t xml:space="preserve">, </w:t>
      </w:r>
      <w:r>
        <w:rPr>
          <w:rFonts w:cs="Calibri" w:cstheme="minorHAnsi"/>
          <w:szCs w:val="24"/>
        </w:rPr>
        <w:t xml:space="preserve"> luogo di incontri e </w:t>
      </w:r>
      <w:r>
        <w:rPr/>
        <w:t>contatti che qui si intrecciarono tra Veneti, Etruschi e Reti.</w:t>
      </w:r>
    </w:p>
    <w:p>
      <w:pPr>
        <w:pStyle w:val="Normal"/>
        <w:ind w:left="567" w:right="1133" w:hanging="0"/>
        <w:jc w:val="both"/>
        <w:rPr>
          <w:rFonts w:cs="Calibri" w:cstheme="minorHAnsi"/>
          <w:szCs w:val="24"/>
        </w:rPr>
      </w:pPr>
      <w:r>
        <w:rPr>
          <w:rFonts w:cs="Calibri" w:cstheme="minorHAnsi"/>
          <w:szCs w:val="24"/>
        </w:rPr>
        <w:t>L’Età del Ferro si sviluppò nel corso del primo millennio a.C., volgendo al termine con le prime manifestazioni dell’arrivo dei Romani, all’incirca nel 2^ secolo a.C.</w:t>
      </w:r>
    </w:p>
    <w:p>
      <w:pPr>
        <w:pStyle w:val="Normal"/>
        <w:ind w:left="567" w:right="1133" w:hanging="0"/>
        <w:jc w:val="both"/>
        <w:rPr>
          <w:rFonts w:cs="Calibri" w:cstheme="minorHAnsi"/>
          <w:szCs w:val="24"/>
        </w:rPr>
      </w:pPr>
      <w:r>
        <w:rPr>
          <w:rFonts w:cs="Calibri" w:cstheme="minorHAnsi"/>
          <w:szCs w:val="24"/>
        </w:rPr>
        <w:t>“</w:t>
      </w:r>
      <w:r>
        <w:rPr>
          <w:rFonts w:cs="Calibri" w:cstheme="minorHAnsi"/>
          <w:szCs w:val="24"/>
        </w:rPr>
        <w:t>Già a partire dal 9° secolo a.C., nel Veronese, sia in pianura che in collina, sorgono numerosi abitati, anche di rilevanti dimensioni:  ad esempio il centro veneto di loc. Coazze di Gazzo Veronese, che si estendeva su una superficie di oltre 60 ettari, con ampie aree di insediamenti abitativi accanto ad aree artigianali. Oltre, naturalmente, alle estese necropoli, dalle quali provengono oggetti particolari, venuti da lontano e con lavorazioni raffinatissime, a testimoniare la ricchezza dei contatti di cui il nostro territorio è teatro in questo periodo ”. Ad anticiparlo è la direttrice Giovanna Falezza.</w:t>
      </w:r>
    </w:p>
    <w:p>
      <w:pPr>
        <w:pStyle w:val="Normal"/>
        <w:ind w:left="567" w:right="1133" w:hanging="0"/>
        <w:jc w:val="both"/>
        <w:rPr>
          <w:rFonts w:cs="Calibri" w:cstheme="minorHAnsi"/>
          <w:szCs w:val="24"/>
        </w:rPr>
      </w:pPr>
      <w:r>
        <w:rPr>
          <w:rFonts w:cs="Calibri" w:cstheme="minorHAnsi"/>
          <w:szCs w:val="24"/>
        </w:rPr>
        <w:t>Sono soprattutto i ricchissimi materiali rinvenuti negli scavi delle necropoli ad fornire i contenuti della nuova sezione. Sepolture di uomini e donne ma anche di cavalli: i cavalli veneti, citati da fonti latine e greche per la loro agile bellezza. Nel percorso museale, uno dei due “Cavalli delle Franchine”, necropoli in territorio di Oppeano. Un maschio, morto a 17-18 anni, 135 cm al garrese, sepolto in una piccola fossa coricato sul fianco destro, con le gambe ripiegate.</w:t>
      </w:r>
    </w:p>
    <w:p>
      <w:pPr>
        <w:pStyle w:val="Normal"/>
        <w:ind w:left="567" w:right="1133" w:hanging="0"/>
        <w:jc w:val="both"/>
        <w:rPr>
          <w:rFonts w:cs="Calibri" w:cstheme="minorHAnsi"/>
          <w:szCs w:val="24"/>
        </w:rPr>
      </w:pPr>
      <w:r>
        <w:rPr>
          <w:rFonts w:cs="Calibri" w:cstheme="minorHAnsi"/>
          <w:szCs w:val="24"/>
        </w:rPr>
        <w:t xml:space="preserve">Sicuramente emoziona la tomba del “Principe bambino”, una delle 187 della necropoli celtica di Lazisetta a Santa Maria di Zevio, unica per la ricchezza del corredo funebre. E’ la sepoltura di un bambino di 5-7 anni, le cui ceneri vennero deposte assieme ad un sontuoso carro da parata (di cui restano gli elementi metallici quali mozzi delle ruote, timone, 1 cerchione di ruota, 2 morsi dei cavalli che lo trainavano) e ad un ampio corredo tipico solitamente dei guerrieri adulti (spada, lancia, giavellotto e scudo), oltre a vasellame ceramico e bronzeo, monete, attrezzi agricoli e strumenti per il banchetto (spiedi, coltelli, alari e un graffione di ferro). All'interno di alcuni vasi erano residui di ossa di maiale, resti del banchetto funebre. </w:t>
      </w:r>
    </w:p>
    <w:p>
      <w:pPr>
        <w:pStyle w:val="Normal"/>
        <w:ind w:left="567" w:right="1133" w:hanging="0"/>
        <w:jc w:val="both"/>
        <w:rPr>
          <w:rFonts w:cs="Calibri" w:cstheme="minorHAnsi"/>
          <w:szCs w:val="24"/>
        </w:rPr>
      </w:pPr>
      <w:r>
        <w:rPr>
          <w:rFonts w:cs="Calibri" w:cstheme="minorHAnsi"/>
          <w:szCs w:val="24"/>
        </w:rPr>
        <w:t>L’attento studio del contesto ha permesso agli archeologi di ricostruire il rituale con cui questo giovane “principe” fu sepolto: dopo essere stato cremato insieme ad alcune offerte, le sue ceneri furono raccolte in un contenitore in materiale organico (stoffa o cuoio) e deposte nella fossa assieme al resto del corredo; al di sopra fu collocato il carro, capovolto e parzialmente smontato; infine, dopo un parziale interramento, fu acceso un secondo grande fuoco rituale. Alla fine la tomba fu probabilmente coperta da un tumulo che segnalava l’elevato stato sociale del defunto.</w:t>
      </w:r>
    </w:p>
    <w:p>
      <w:pPr>
        <w:pStyle w:val="Normal"/>
        <w:ind w:left="567" w:right="1133" w:hanging="0"/>
        <w:jc w:val="both"/>
        <w:rPr>
          <w:rFonts w:cs="Calibri" w:cstheme="minorHAnsi"/>
          <w:szCs w:val="24"/>
        </w:rPr>
      </w:pPr>
      <w:r>
        <w:rPr>
          <w:rFonts w:cs="Calibri" w:cstheme="minorHAnsi"/>
          <w:szCs w:val="24"/>
        </w:rPr>
        <w:t>Non meno curiosa una tomba (7° sec. a.C.), rinvenuta in una delle 3 necropoli di Oppeano.</w:t>
      </w:r>
      <w:r>
        <w:rPr>
          <w:szCs w:val="24"/>
        </w:rPr>
        <w:t xml:space="preserve"> </w:t>
      </w:r>
      <w:r>
        <w:rPr>
          <w:rFonts w:cs="Calibri" w:cstheme="minorHAnsi"/>
          <w:szCs w:val="24"/>
        </w:rPr>
        <w:t xml:space="preserve"> Appartenne ad una bambina di pochi anni. All’interno dell’urna, al di sopra delle ossa combuste, oltre ad alcuni elementi di corredo sono stati deposti alcuni elementi molto particolari: delle conchiglie, di cui una forata, legate forse alla sfera del gioco; un astragalo, probabilmente un amuleto; infine un uovo di cigno, uccello acquatico ritenuto sacro. Proprio quest’ultimo assume un significato rituale molto importante, interpretabile come simbolo di rinascita e rigenerazione.</w:t>
      </w:r>
    </w:p>
    <w:p>
      <w:pPr>
        <w:pStyle w:val="Normal"/>
        <w:ind w:left="567" w:right="1133" w:hanging="0"/>
        <w:jc w:val="both"/>
        <w:rPr/>
      </w:pPr>
      <w:r>
        <w:rPr/>
        <w:t xml:space="preserve"> “</w:t>
      </w:r>
      <w:r>
        <w:rPr/>
        <w:t>Con l’allestimento delle sale dell’Età del Ferro abbiamo voluto anche inserire due esperienze immersive e alcune postazioni multimediali, destinate ad arricchire la narrazione dei reperti presentati nel percorso museale” – aggiunge Chiara Matteazzi. “L’uso delle tecnologie in campo museale consente infatti di migliorare con nuovi linguaggi la comprensione di tematiche complesse legate ai reperti esposti, utilizzando tecniche di storytelling per stimolare la curiosità del visitatore e amplificare il coinvolgimento cognitivo ed emozionale.  L’obiettivo è quello di trasferire al visitatore, in maniera adeguata, non solo informazioni ma anche emozioni, rendendolo partecipe e coinvolgendolo nella narrazione”.</w:t>
      </w:r>
    </w:p>
    <w:p>
      <w:pPr>
        <w:pStyle w:val="Normal"/>
        <w:ind w:left="567" w:right="1133" w:hanging="0"/>
        <w:jc w:val="both"/>
        <w:rPr/>
      </w:pPr>
      <w:r>
        <w:rPr/>
        <w:t>“</w:t>
      </w:r>
      <w:r>
        <w:rPr/>
        <w:t>I lavori sono proseguiti senza soluzione di continuità da febbraio e con ottimi risultati”, conclude il dirigente della Direzione regionale Musei Veneto, dottor Daniele Ferrara. “Terminato l’intero terzo piano del museo,  contiamo ora di avviare molto presto il cantiere per la sezione romana, che i veronesi (e non solo) attendono da molti anni”.</w:t>
      </w:r>
    </w:p>
    <w:p>
      <w:pPr>
        <w:pStyle w:val="Normal"/>
        <w:ind w:left="567" w:right="1133" w:hanging="0"/>
        <w:jc w:val="right"/>
        <w:rPr>
          <w:rFonts w:cs="Calibri" w:cstheme="minorHAnsi"/>
          <w:b/>
          <w:b/>
          <w:szCs w:val="24"/>
        </w:rPr>
      </w:pPr>
      <w:r>
        <w:rPr>
          <w:rFonts w:cs="Calibri" w:cstheme="minorHAnsi"/>
          <w:b/>
          <w:szCs w:val="24"/>
        </w:rPr>
        <w:t xml:space="preserve"> </w:t>
      </w:r>
    </w:p>
    <w:p>
      <w:pPr>
        <w:pStyle w:val="Normal"/>
        <w:rPr>
          <w:szCs w:val="24"/>
        </w:rPr>
      </w:pPr>
      <w:r>
        <w:rPr/>
      </w:r>
    </w:p>
    <w:sectPr>
      <w:type w:val="nextPage"/>
      <w:pgSz w:w="11906" w:h="16838"/>
      <w:pgMar w:left="1134" w:right="1134" w:header="0"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c0374"/>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2"/>
      <w:lang w:val="it-IT" w:eastAsia="en-US" w:bidi="ar-SA"/>
    </w:rPr>
  </w:style>
  <w:style w:type="character" w:styleId="DefaultParagraphFont" w:default="1">
    <w:name w:val="Default Paragraph Font"/>
    <w:uiPriority w:val="1"/>
    <w:semiHidden/>
    <w:unhideWhenUsed/>
    <w:qFormat/>
    <w:rPr/>
  </w:style>
  <w:style w:type="character" w:styleId="CollegamentoInternet" w:customStyle="1">
    <w:name w:val="Collegamento Internet"/>
    <w:basedOn w:val="DefaultParagraphFont"/>
    <w:uiPriority w:val="99"/>
    <w:rsid w:val="00cc0374"/>
    <w:rPr>
      <w:color w:val="0000FF" w:themeColor="hyperlink"/>
      <w:u w:val="single"/>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Application>LibreOffice/7.0.6.2$Windows_X86_64 LibreOffice_project/144abb84a525d8e30c9dbbefa69cbbf2d8d4ae3b</Application>
  <AppVersion>15.0000</AppVersion>
  <Pages>2</Pages>
  <Words>899</Words>
  <Characters>5107</Characters>
  <CharactersWithSpaces>5995</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2022-10-03T09:11:00Z</dcterms:created>
  <dc:creator>Sergio Campagnolo</dc:creator>
  <dc:description/>
  <dc:language>it-IT</dc:language>
  <cp:lastModifiedBy/>
  <dcterms:modified xsi:type="dcterms:W3CDTF">2022-10-16T19:34:15Z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